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E53B" w14:textId="2FB603E9" w:rsidR="00AC4C4E" w:rsidRDefault="00AC4C4E" w:rsidP="007570FC">
      <w:pPr>
        <w:spacing w:after="200" w:line="276" w:lineRule="auto"/>
        <w:jc w:val="left"/>
      </w:pPr>
    </w:p>
    <w:p w14:paraId="50158C0C" w14:textId="19BD0E68" w:rsidR="007570FC" w:rsidRDefault="007570FC" w:rsidP="00AC4C4E">
      <w:pPr>
        <w:pStyle w:val="Heading1"/>
      </w:pPr>
      <w:r>
        <w:t>Annex</w:t>
      </w:r>
      <w:r w:rsidR="00AC4C4E">
        <w:t xml:space="preserve"> ###</w:t>
      </w:r>
      <w:r>
        <w:t xml:space="preserve"> </w:t>
      </w:r>
      <w:r w:rsidR="00AC4C4E">
        <w:t xml:space="preserve">Mapping </w:t>
      </w:r>
      <w:r w:rsidR="004368F9">
        <w:t>SPI</w:t>
      </w:r>
      <w:r w:rsidR="00AC4C4E">
        <w:t xml:space="preserve"> onto GBB</w:t>
      </w:r>
    </w:p>
    <w:p w14:paraId="528489D4" w14:textId="77777777" w:rsidR="001E0CF6" w:rsidRPr="001E0CF6" w:rsidRDefault="001E0CF6" w:rsidP="001E0CF6"/>
    <w:p w14:paraId="46E3C45A" w14:textId="2006F0E7" w:rsidR="00601E8D" w:rsidRDefault="006F4CA5" w:rsidP="007570FC">
      <w:pPr>
        <w:spacing w:after="200" w:line="276" w:lineRule="auto"/>
        <w:jc w:val="left"/>
      </w:pPr>
      <w:r>
        <w:t>The</w:t>
      </w:r>
      <w:r w:rsidR="00BB594D">
        <w:t xml:space="preserve"> definition of mapping SPI messages into</w:t>
      </w:r>
      <w:r>
        <w:t xml:space="preserve"> GBB </w:t>
      </w:r>
      <w:r w:rsidR="00BB594D">
        <w:t xml:space="preserve">messages is out of scope of this </w:t>
      </w:r>
      <w:proofErr w:type="gramStart"/>
      <w:r w:rsidR="00BB594D">
        <w:t xml:space="preserve">standard, </w:t>
      </w:r>
      <w:r>
        <w:t>since</w:t>
      </w:r>
      <w:proofErr w:type="gramEnd"/>
      <w:r>
        <w:t xml:space="preserve"> it is device dependent and </w:t>
      </w:r>
      <w:commentRangeStart w:id="0"/>
      <w:r>
        <w:t xml:space="preserve">should be implemented in control </w:t>
      </w:r>
      <w:commentRangeEnd w:id="0"/>
      <w:r w:rsidR="00BB594D">
        <w:rPr>
          <w:rStyle w:val="CommentReference"/>
        </w:rPr>
        <w:commentReference w:id="0"/>
      </w:r>
      <w:r>
        <w:t>registers bits.</w:t>
      </w:r>
    </w:p>
    <w:p w14:paraId="2BB1F415" w14:textId="5C4BBECF" w:rsidR="00BB594D" w:rsidRDefault="00BB594D" w:rsidP="00BB594D">
      <w:pPr>
        <w:spacing w:after="200" w:line="276" w:lineRule="auto"/>
        <w:jc w:val="left"/>
      </w:pPr>
      <w:r>
        <w:t xml:space="preserve">This annex specifies the usage of 1722 GBB when mapping </w:t>
      </w:r>
      <w:commentRangeStart w:id="1"/>
      <w:r>
        <w:t>SPI</w:t>
      </w:r>
      <w:commentRangeEnd w:id="1"/>
      <w:r>
        <w:rPr>
          <w:rStyle w:val="CommentReference"/>
        </w:rPr>
        <w:commentReference w:id="1"/>
      </w:r>
      <w:r>
        <w:t xml:space="preserve">.  </w:t>
      </w:r>
    </w:p>
    <w:p w14:paraId="5174338E" w14:textId="7991CC6D" w:rsidR="006F4CA5" w:rsidRDefault="006F4CA5" w:rsidP="007570FC">
      <w:pPr>
        <w:spacing w:after="200" w:line="276" w:lineRule="auto"/>
        <w:jc w:val="left"/>
      </w:pPr>
      <w:r>
        <w:t>The</w:t>
      </w:r>
      <w:r w:rsidR="00FE2A82">
        <w:t xml:space="preserve"> SPI connection can have parallel configuration (using </w:t>
      </w:r>
      <w:r w:rsidR="007F2A16">
        <w:t xml:space="preserve">multiple </w:t>
      </w:r>
      <w:r w:rsidR="00BB594D">
        <w:t>“not Chip Select” (</w:t>
      </w:r>
      <w:commentRangeStart w:id="2"/>
      <w:proofErr w:type="spellStart"/>
      <w:r w:rsidR="00FE2A82">
        <w:t>CSn</w:t>
      </w:r>
      <w:proofErr w:type="spellEnd"/>
      <w:r w:rsidR="00BB594D">
        <w:t>)</w:t>
      </w:r>
      <w:r w:rsidR="00FE2A82">
        <w:t xml:space="preserve"> </w:t>
      </w:r>
      <w:commentRangeEnd w:id="2"/>
      <w:r w:rsidR="00BB594D">
        <w:rPr>
          <w:rStyle w:val="CommentReference"/>
        </w:rPr>
        <w:commentReference w:id="2"/>
      </w:r>
      <w:r w:rsidR="00FE2A82">
        <w:t>to select the active device) or daisy chain configuration (</w:t>
      </w:r>
      <w:r w:rsidR="007F2A16">
        <w:t xml:space="preserve">single </w:t>
      </w:r>
      <w:proofErr w:type="spellStart"/>
      <w:r w:rsidR="00EF67F8">
        <w:t>CSn</w:t>
      </w:r>
      <w:proofErr w:type="spellEnd"/>
      <w:r w:rsidR="00EF67F8">
        <w:t xml:space="preserve"> applies to all devices in chain</w:t>
      </w:r>
      <w:r w:rsidR="00FE2A82">
        <w:t xml:space="preserve">).  </w:t>
      </w:r>
      <w:commentRangeStart w:id="3"/>
      <w:r w:rsidR="00FE2A82">
        <w:t xml:space="preserve">Here we only address single </w:t>
      </w:r>
      <w:r w:rsidR="007F2A16">
        <w:t xml:space="preserve">SPI </w:t>
      </w:r>
      <w:r w:rsidR="00FE2A82">
        <w:t>device connection</w:t>
      </w:r>
      <w:commentRangeEnd w:id="3"/>
      <w:r w:rsidR="00BB594D">
        <w:rPr>
          <w:rStyle w:val="CommentReference"/>
        </w:rPr>
        <w:commentReference w:id="3"/>
      </w:r>
      <w:r w:rsidR="00EF67F8">
        <w:t xml:space="preserve">. </w:t>
      </w:r>
    </w:p>
    <w:p w14:paraId="695C5F71" w14:textId="247B990E" w:rsidR="008C4BEA" w:rsidRDefault="008C4BEA" w:rsidP="008C4BEA">
      <w:pPr>
        <w:spacing w:after="200" w:line="276" w:lineRule="auto"/>
        <w:jc w:val="left"/>
      </w:pPr>
      <w:r>
        <w:t xml:space="preserve">Every SPI </w:t>
      </w:r>
      <w:proofErr w:type="spellStart"/>
      <w:r>
        <w:t>CSn</w:t>
      </w:r>
      <w:proofErr w:type="spellEnd"/>
      <w:r>
        <w:t xml:space="preserve"> active period (</w:t>
      </w:r>
      <w:proofErr w:type="spellStart"/>
      <w:r>
        <w:t>CSn</w:t>
      </w:r>
      <w:proofErr w:type="spellEnd"/>
      <w:r>
        <w:t xml:space="preserve"> equals1</w:t>
      </w:r>
      <w:r w:rsidRPr="008C4BEA">
        <w:rPr>
          <w:vertAlign w:val="subscript"/>
        </w:rPr>
        <w:t>2</w:t>
      </w:r>
      <w:r>
        <w:t>) is called as one SPI transaction.</w:t>
      </w:r>
    </w:p>
    <w:p w14:paraId="524B1E2D" w14:textId="44CA4B01" w:rsidR="00A07EAF" w:rsidRDefault="006F4CA5" w:rsidP="007570FC">
      <w:pPr>
        <w:spacing w:after="200" w:line="276" w:lineRule="auto"/>
        <w:jc w:val="left"/>
      </w:pPr>
      <w:r>
        <w:t xml:space="preserve">Most of SPI devices </w:t>
      </w:r>
      <w:r w:rsidR="008C4BEA">
        <w:t xml:space="preserve">treat SPI transactions as sequences of </w:t>
      </w:r>
      <w:proofErr w:type="gramStart"/>
      <w:r w:rsidR="008C4BEA">
        <w:t>8 bit</w:t>
      </w:r>
      <w:proofErr w:type="gramEnd"/>
      <w:r w:rsidR="008C4BEA">
        <w:t xml:space="preserve"> Bus Cycles (</w:t>
      </w:r>
      <w:r>
        <w:t>instruction</w:t>
      </w:r>
      <w:r w:rsidR="000F788B">
        <w:t>s</w:t>
      </w:r>
      <w:r>
        <w:t xml:space="preserve"> and data are all 8 bits base</w:t>
      </w:r>
      <w:r w:rsidR="00607F5D">
        <w:t xml:space="preserve"> (in byte unit)</w:t>
      </w:r>
      <w:r w:rsidR="008C4BEA">
        <w:t>)</w:t>
      </w:r>
      <w:r w:rsidR="00607F5D">
        <w:t>.</w:t>
      </w:r>
      <w:r>
        <w:t xml:space="preserve">  </w:t>
      </w:r>
      <w:r w:rsidR="00A101F2">
        <w:t xml:space="preserve">Here we only </w:t>
      </w:r>
      <w:r w:rsidR="008C4BEA">
        <w:t xml:space="preserve">define </w:t>
      </w:r>
      <w:proofErr w:type="gramStart"/>
      <w:r w:rsidR="00A101F2">
        <w:t>8 bit</w:t>
      </w:r>
      <w:proofErr w:type="gramEnd"/>
      <w:r w:rsidR="008C4BEA">
        <w:t xml:space="preserve"> </w:t>
      </w:r>
      <w:proofErr w:type="spellStart"/>
      <w:r w:rsidR="008C4BEA">
        <w:t>wide</w:t>
      </w:r>
      <w:r w:rsidR="00A101F2">
        <w:t>SPI</w:t>
      </w:r>
      <w:proofErr w:type="spellEnd"/>
      <w:r w:rsidR="008C4BEA">
        <w:t xml:space="preserve"> Bus Cycles</w:t>
      </w:r>
      <w:r w:rsidR="00A101F2">
        <w:t>.</w:t>
      </w:r>
    </w:p>
    <w:p w14:paraId="1F9ADD4F" w14:textId="5B1E497C" w:rsidR="001E0CF6" w:rsidRDefault="00F711E8" w:rsidP="001E0CF6">
      <w:pPr>
        <w:pStyle w:val="Heading2"/>
      </w:pPr>
      <w:bookmarkStart w:id="4" w:name="_Ref119611212"/>
      <w:r>
        <w:t xml:space="preserve">SPI </w:t>
      </w:r>
      <w:r w:rsidR="00146ADB">
        <w:t xml:space="preserve">Bus </w:t>
      </w:r>
      <w:r w:rsidR="00622505">
        <w:t>Definitions</w:t>
      </w:r>
      <w:bookmarkEnd w:id="4"/>
    </w:p>
    <w:p w14:paraId="065DE1C7" w14:textId="5A45013A" w:rsidR="0007122E" w:rsidRDefault="0007122E" w:rsidP="001E0CF6"/>
    <w:p w14:paraId="5D46C8BB" w14:textId="5D0B5A90" w:rsidR="00D715D1" w:rsidRDefault="000E587C" w:rsidP="00D715D1">
      <w:r>
        <w:t>An example of a</w:t>
      </w:r>
      <w:r w:rsidR="000F788B">
        <w:t xml:space="preserve"> SPI</w:t>
      </w:r>
      <w:r>
        <w:t xml:space="preserve"> </w:t>
      </w:r>
      <w:r w:rsidRPr="0007122E">
        <w:rPr>
          <w:u w:val="single"/>
        </w:rPr>
        <w:t xml:space="preserve">write </w:t>
      </w:r>
      <w:r w:rsidR="005D1A9E" w:rsidRPr="0007122E">
        <w:rPr>
          <w:u w:val="single"/>
        </w:rPr>
        <w:t>transaction</w:t>
      </w:r>
      <w:r>
        <w:t xml:space="preserve"> is shown in Figure</w:t>
      </w:r>
      <w:r w:rsidR="000F788B">
        <w:t xml:space="preserve"> 1.  </w:t>
      </w:r>
      <w:r w:rsidR="00A07EAF">
        <w:t xml:space="preserve">For </w:t>
      </w:r>
      <w:r w:rsidR="000F788B">
        <w:t xml:space="preserve">SPI, the </w:t>
      </w:r>
      <w:r w:rsidR="00146ADB">
        <w:t>Bus Cycle</w:t>
      </w:r>
      <w:r w:rsidR="000F788B">
        <w:t xml:space="preserve"> is instruction</w:t>
      </w:r>
      <w:r w:rsidR="00146ADB">
        <w:t>, determining if the entire transaction is a write (w) or read (r) transaction.</w:t>
      </w:r>
      <w:r w:rsidR="000F788B">
        <w:t xml:space="preserve"> </w:t>
      </w:r>
      <w:r w:rsidR="00146ADB">
        <w:t xml:space="preserve">Then, </w:t>
      </w:r>
      <w:r w:rsidR="000F788B">
        <w:t>follow</w:t>
      </w:r>
      <w:r w:rsidR="00146ADB">
        <w:t>ed</w:t>
      </w:r>
      <w:r w:rsidR="000F788B">
        <w:t xml:space="preserve"> </w:t>
      </w:r>
      <w:r w:rsidR="00146ADB">
        <w:t xml:space="preserve">by an </w:t>
      </w:r>
      <w:r w:rsidR="0098561B">
        <w:t>optional</w:t>
      </w:r>
      <w:r w:rsidR="000F788B">
        <w:t xml:space="preserve"> 2</w:t>
      </w:r>
      <w:r w:rsidR="0098561B">
        <w:t>nd</w:t>
      </w:r>
      <w:r w:rsidR="000F788B">
        <w:t xml:space="preserve"> </w:t>
      </w:r>
      <w:r w:rsidR="00146ADB">
        <w:t xml:space="preserve">Bus Cycle </w:t>
      </w:r>
      <w:r w:rsidR="000F788B">
        <w:t>address</w:t>
      </w:r>
      <w:r w:rsidR="00146ADB">
        <w:t>, followed by an arbitrary number of</w:t>
      </w:r>
      <w:r w:rsidR="00A86C0E">
        <w:t xml:space="preserve"> data</w:t>
      </w:r>
      <w:r w:rsidR="00146ADB">
        <w:t xml:space="preserve"> Bus Cycles</w:t>
      </w:r>
      <w:r w:rsidR="000F788B">
        <w:t>.  Some devices may have instruction and address in 1</w:t>
      </w:r>
      <w:r w:rsidR="000F788B" w:rsidRPr="000F788B">
        <w:rPr>
          <w:vertAlign w:val="superscript"/>
        </w:rPr>
        <w:t>st</w:t>
      </w:r>
      <w:r w:rsidR="000F788B">
        <w:t xml:space="preserve"> byte only.  Some other devices may have more than 3 address bytes. </w:t>
      </w:r>
      <w:commentRangeStart w:id="5"/>
      <w:r w:rsidR="00146ADB">
        <w:t>This definition allows for a flexible number of instruction and/or address Bus Cycles.</w:t>
      </w:r>
      <w:commentRangeEnd w:id="5"/>
      <w:r w:rsidR="00146ADB">
        <w:rPr>
          <w:rStyle w:val="CommentReference"/>
        </w:rPr>
        <w:commentReference w:id="5"/>
      </w:r>
    </w:p>
    <w:p w14:paraId="32825933" w14:textId="367990FC" w:rsidR="001E0CF6" w:rsidRDefault="001E0CF6" w:rsidP="001E0CF6"/>
    <w:p w14:paraId="38F70DF7" w14:textId="179E2420" w:rsidR="00834089" w:rsidRDefault="00622505" w:rsidP="000F788B">
      <w:r>
        <w:t>A</w:t>
      </w:r>
      <w:r w:rsidR="00797BDD">
        <w:t xml:space="preserve"> </w:t>
      </w:r>
      <w:r w:rsidR="00146ADB">
        <w:t xml:space="preserve">typical </w:t>
      </w:r>
      <w:r w:rsidR="00797BDD">
        <w:t xml:space="preserve">SPI </w:t>
      </w:r>
      <w:r w:rsidR="00797BDD" w:rsidRPr="0007122E">
        <w:rPr>
          <w:u w:val="single"/>
        </w:rPr>
        <w:t xml:space="preserve">read </w:t>
      </w:r>
      <w:r w:rsidR="005D1A9E" w:rsidRPr="0007122E">
        <w:rPr>
          <w:u w:val="single"/>
        </w:rPr>
        <w:t>transaction</w:t>
      </w:r>
      <w:r w:rsidR="00146ADB">
        <w:rPr>
          <w:u w:val="single"/>
        </w:rPr>
        <w:t xml:space="preserve"> with one Bus Cycle instruction and one Bus Cycle Address as an </w:t>
      </w:r>
      <w:r w:rsidR="00797BDD">
        <w:t>example is shown in Figure 2.</w:t>
      </w:r>
      <w:r w:rsidR="005D1A9E">
        <w:t xml:space="preserve">  </w:t>
      </w:r>
    </w:p>
    <w:p w14:paraId="339D7C5A" w14:textId="77777777" w:rsidR="00834089" w:rsidRDefault="00834089" w:rsidP="000F788B"/>
    <w:p w14:paraId="4370AF57" w14:textId="78DF8FD3" w:rsidR="00763DDB" w:rsidRDefault="005D1A9E" w:rsidP="000F788B">
      <w:r>
        <w:t xml:space="preserve">The instruction in SPI can be only read or write. There is no mix of read and write in </w:t>
      </w:r>
      <w:r w:rsidR="003C08E1">
        <w:t xml:space="preserve">one </w:t>
      </w:r>
      <w:r>
        <w:t xml:space="preserve">SPI transaction.  The data write can be 1 byte to many bytes, the data read can also be 1 byte to many bytes depends on </w:t>
      </w:r>
      <w:r w:rsidR="00D17D52">
        <w:t>type of</w:t>
      </w:r>
      <w:r>
        <w:t xml:space="preserve"> instruction.</w:t>
      </w:r>
    </w:p>
    <w:p w14:paraId="2206B448" w14:textId="3C042312" w:rsidR="00763DDB" w:rsidRDefault="00763DDB" w:rsidP="001E0CF6"/>
    <w:p w14:paraId="610602BB" w14:textId="0C78E7A5" w:rsidR="00763DDB" w:rsidRDefault="00763DDB" w:rsidP="001E0CF6"/>
    <w:p w14:paraId="155B5439" w14:textId="4FFA49D7" w:rsidR="009534FD" w:rsidRDefault="009534FD" w:rsidP="001E0CF6"/>
    <w:p w14:paraId="4FEF91C6" w14:textId="2DB9847A" w:rsidR="009534FD" w:rsidRDefault="009534FD" w:rsidP="001E0CF6"/>
    <w:p w14:paraId="411C19E8" w14:textId="5784544D" w:rsidR="009534FD" w:rsidRDefault="009534FD" w:rsidP="001E0CF6"/>
    <w:p w14:paraId="0AA2FCA5" w14:textId="051A6DAE" w:rsidR="009534FD" w:rsidRDefault="009534FD" w:rsidP="001E0CF6"/>
    <w:p w14:paraId="61EE5605" w14:textId="21671DFC" w:rsidR="009534FD" w:rsidRDefault="009534FD" w:rsidP="001E0CF6"/>
    <w:p w14:paraId="0BF620FF" w14:textId="7CA227F8" w:rsidR="009534FD" w:rsidRDefault="009534FD" w:rsidP="001E0CF6"/>
    <w:p w14:paraId="73E45D63" w14:textId="4A2414F6" w:rsidR="009534FD" w:rsidRDefault="009534FD" w:rsidP="001E0CF6"/>
    <w:p w14:paraId="65450E03" w14:textId="448AE6A7" w:rsidR="009534FD" w:rsidRDefault="009534FD" w:rsidP="001E0CF6"/>
    <w:p w14:paraId="1FBF619F" w14:textId="64B78B70" w:rsidR="009534FD" w:rsidRDefault="009534FD" w:rsidP="001E0CF6"/>
    <w:p w14:paraId="706D4590" w14:textId="4BC67966" w:rsidR="009534FD" w:rsidRDefault="009534FD" w:rsidP="001E0CF6"/>
    <w:p w14:paraId="182C2336" w14:textId="7A8F9246" w:rsidR="009534FD" w:rsidRDefault="009534FD" w:rsidP="001E0CF6"/>
    <w:p w14:paraId="70EB78A5" w14:textId="7199E61D" w:rsidR="009534FD" w:rsidRDefault="009534FD" w:rsidP="001E0CF6"/>
    <w:p w14:paraId="381DD98D" w14:textId="12B78B60" w:rsidR="009534FD" w:rsidRDefault="009534FD" w:rsidP="001E0CF6"/>
    <w:p w14:paraId="266A8ADD" w14:textId="77777777" w:rsidR="009534FD" w:rsidRPr="001E0CF6" w:rsidRDefault="009534FD" w:rsidP="001E0CF6"/>
    <w:p w14:paraId="0CA48741" w14:textId="28DCA2FD" w:rsidR="00AC4C4E" w:rsidRDefault="00AC4C4E" w:rsidP="00AC4C4E">
      <w:pPr>
        <w:pStyle w:val="Figures"/>
      </w:pPr>
      <w:commentRangeStart w:id="6"/>
      <w:r>
        <w:lastRenderedPageBreak/>
        <w:t xml:space="preserve">Figure </w:t>
      </w:r>
      <w:r w:rsidR="00797BDD">
        <w:t>1</w:t>
      </w:r>
      <w:r>
        <w:t xml:space="preserve">.  </w:t>
      </w:r>
      <w:r w:rsidR="00797BDD">
        <w:t>SPI</w:t>
      </w:r>
      <w:r>
        <w:t xml:space="preserve"> </w:t>
      </w:r>
      <w:r w:rsidR="00B07B15">
        <w:t>Bus</w:t>
      </w:r>
      <w:r w:rsidR="00146ADB">
        <w:t xml:space="preserve"> Write</w:t>
      </w:r>
      <w:r w:rsidR="00B07B15">
        <w:t xml:space="preserve"> </w:t>
      </w:r>
      <w:r w:rsidR="00763DDB">
        <w:t>Transaction</w:t>
      </w:r>
      <w:commentRangeEnd w:id="6"/>
      <w:r w:rsidR="008C4BEA">
        <w:rPr>
          <w:rStyle w:val="CommentReference"/>
          <w:b w:val="0"/>
        </w:rPr>
        <w:commentReference w:id="6"/>
      </w:r>
    </w:p>
    <w:p w14:paraId="4B462432" w14:textId="77777777" w:rsidR="00CA3800" w:rsidRDefault="00CA3800" w:rsidP="00AC4C4E">
      <w:pPr>
        <w:pStyle w:val="Figures"/>
      </w:pPr>
    </w:p>
    <w:tbl>
      <w:tblPr>
        <w:tblW w:w="9185" w:type="dxa"/>
        <w:tblLook w:val="04A0" w:firstRow="1" w:lastRow="0" w:firstColumn="1" w:lastColumn="0" w:noHBand="0" w:noVBand="1"/>
      </w:tblPr>
      <w:tblGrid>
        <w:gridCol w:w="940"/>
        <w:gridCol w:w="222"/>
        <w:gridCol w:w="260"/>
        <w:gridCol w:w="260"/>
        <w:gridCol w:w="260"/>
        <w:gridCol w:w="300"/>
        <w:gridCol w:w="300"/>
        <w:gridCol w:w="300"/>
        <w:gridCol w:w="39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50"/>
        <w:gridCol w:w="300"/>
        <w:gridCol w:w="300"/>
        <w:gridCol w:w="300"/>
        <w:gridCol w:w="300"/>
        <w:gridCol w:w="15"/>
        <w:gridCol w:w="245"/>
        <w:gridCol w:w="260"/>
        <w:gridCol w:w="260"/>
        <w:gridCol w:w="15"/>
      </w:tblGrid>
      <w:tr w:rsidR="008C4BEA" w:rsidRPr="008C4BEA" w14:paraId="45BFE11F" w14:textId="77777777" w:rsidTr="008C4BEA">
        <w:trPr>
          <w:gridAfter w:val="1"/>
          <w:wAfter w:w="1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620D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Bus Cycle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442C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0F5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881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F5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D3E4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243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569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B84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FC9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...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AC6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n+1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7614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C98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78B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4FF989F3" w14:textId="77777777" w:rsidTr="008C4BEA">
        <w:trPr>
          <w:gridAfter w:val="1"/>
          <w:wAfter w:w="1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42C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579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BFA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7A0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1FA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440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8BC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EC7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752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B81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799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96B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47D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C64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2ED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C06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33B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D15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13B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9CD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6DE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0EE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914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5D2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E97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CEC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4E4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FD8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973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7E05564A" w14:textId="77777777" w:rsidTr="008C4BE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0F1D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proofErr w:type="spellStart"/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CSn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8B3A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F2AE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Passive</w:t>
            </w:r>
          </w:p>
        </w:tc>
        <w:tc>
          <w:tcPr>
            <w:tcW w:w="64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5E968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Active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FB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Passive</w:t>
            </w:r>
          </w:p>
        </w:tc>
      </w:tr>
      <w:tr w:rsidR="008C4BEA" w:rsidRPr="008C4BEA" w14:paraId="21010CD5" w14:textId="77777777" w:rsidTr="008C4BEA">
        <w:trPr>
          <w:gridAfter w:val="1"/>
          <w:wAfter w:w="1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889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38C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7FF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E84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A2D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BF7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016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C4D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CEE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941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DD9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72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F9F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23B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C77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417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94E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FC6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3A5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C83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63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976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DC5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6BE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0C0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31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803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233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6E4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7D91C094" w14:textId="77777777" w:rsidTr="008C4BEA">
        <w:trPr>
          <w:gridAfter w:val="1"/>
          <w:wAfter w:w="1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10F5" w14:textId="336582B3" w:rsidR="008C4BEA" w:rsidRPr="008C4BEA" w:rsidRDefault="007B3775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SD</w:t>
            </w:r>
            <w:r w:rsidR="008C4BEA"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6F14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379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A5B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665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DF1F2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Instruction (w)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CBAE532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Address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F79AB0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Data 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DF61E9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Data 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059BA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...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7F0A5C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Data n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6ACE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Idle</w:t>
            </w:r>
          </w:p>
        </w:tc>
      </w:tr>
      <w:tr w:rsidR="008C4BEA" w:rsidRPr="008C4BEA" w14:paraId="2107C75D" w14:textId="77777777" w:rsidTr="008C4BEA">
        <w:trPr>
          <w:gridAfter w:val="1"/>
          <w:wAfter w:w="1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A0B5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FA7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C39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34A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574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A38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20D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3F3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889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A74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1EE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F15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484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DC6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4AF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912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0BF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B0C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307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F00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986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78A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279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96A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CF6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500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142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C5B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95E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6A095A98" w14:textId="77777777" w:rsidTr="008C4BE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0BB5" w14:textId="5853EF1B" w:rsidR="008C4BEA" w:rsidRPr="008C4BEA" w:rsidRDefault="007B3775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SD</w:t>
            </w:r>
            <w:r w:rsidR="008C4BEA"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FF31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80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BA582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Hi-Z</w:t>
            </w:r>
          </w:p>
        </w:tc>
      </w:tr>
    </w:tbl>
    <w:p w14:paraId="1CE64F98" w14:textId="2708D619" w:rsidR="00AC4C4E" w:rsidRDefault="00AC4C4E" w:rsidP="008B1592">
      <w:pPr>
        <w:pStyle w:val="NoSpacing"/>
      </w:pPr>
    </w:p>
    <w:p w14:paraId="23E4901F" w14:textId="1279B148" w:rsidR="000E587C" w:rsidRDefault="000E587C" w:rsidP="008B1592">
      <w:pPr>
        <w:pStyle w:val="NoSpacing"/>
      </w:pPr>
    </w:p>
    <w:p w14:paraId="5A4BB9CD" w14:textId="190A3727" w:rsidR="000E587C" w:rsidRDefault="000E587C" w:rsidP="000E587C">
      <w:pPr>
        <w:pStyle w:val="Figures"/>
      </w:pPr>
      <w:r>
        <w:t xml:space="preserve">Figure </w:t>
      </w:r>
      <w:r w:rsidR="00797BDD">
        <w:t>2</w:t>
      </w:r>
      <w:r>
        <w:t xml:space="preserve">.  </w:t>
      </w:r>
      <w:r w:rsidR="00797BDD">
        <w:t>SPI</w:t>
      </w:r>
      <w:r>
        <w:t xml:space="preserve"> </w:t>
      </w:r>
      <w:r w:rsidR="00B07B15">
        <w:t xml:space="preserve">Bus </w:t>
      </w:r>
      <w:r w:rsidR="00146ADB">
        <w:t xml:space="preserve">Read </w:t>
      </w:r>
      <w:r w:rsidR="00763DDB">
        <w:t>Transaction</w:t>
      </w:r>
    </w:p>
    <w:p w14:paraId="24D17E9B" w14:textId="77777777" w:rsidR="00CA3800" w:rsidRDefault="00CA3800" w:rsidP="000E587C">
      <w:pPr>
        <w:pStyle w:val="Figures"/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40"/>
        <w:gridCol w:w="222"/>
        <w:gridCol w:w="260"/>
        <w:gridCol w:w="260"/>
        <w:gridCol w:w="26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50"/>
        <w:gridCol w:w="229"/>
        <w:gridCol w:w="229"/>
        <w:gridCol w:w="229"/>
        <w:gridCol w:w="514"/>
        <w:gridCol w:w="260"/>
        <w:gridCol w:w="260"/>
        <w:gridCol w:w="260"/>
      </w:tblGrid>
      <w:tr w:rsidR="008C4BEA" w:rsidRPr="008C4BEA" w14:paraId="711F82FF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3D58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Bus Cycle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2971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B10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901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C84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E992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5756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B28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CA01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BE1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...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453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  <w:t>n+1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346F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6FD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C1E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3E970E5B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66C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8B2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533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D68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83F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21F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6B7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048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87A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F3C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DDC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CFC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455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BCA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16E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480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F41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CAC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669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A13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DC0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8CE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96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9FA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B03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423" w14:textId="618A758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33DE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744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F30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79BD9C25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85F9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proofErr w:type="spellStart"/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CSn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7992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741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Passive</w:t>
            </w:r>
          </w:p>
        </w:tc>
        <w:tc>
          <w:tcPr>
            <w:tcW w:w="63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2F423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Active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AF4B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Passive</w:t>
            </w:r>
          </w:p>
        </w:tc>
      </w:tr>
      <w:tr w:rsidR="008C4BEA" w:rsidRPr="008C4BEA" w14:paraId="47A76D6E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37B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667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786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69E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60A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37D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EE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98C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A14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B161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CF3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8B2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A31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A06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46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CA7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0AA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26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FC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345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CE8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8C0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959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089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2B3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3E4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580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97A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C77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13B82A07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E8F4" w14:textId="37F2A43E" w:rsidR="008C4BEA" w:rsidRPr="008C4BEA" w:rsidRDefault="007B3775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SD</w:t>
            </w:r>
            <w:r w:rsidR="008C4BEA"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CA3A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215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9DD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002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8E49BFA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Instruction (r)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40AE6C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Address</w:t>
            </w: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02E9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Hi-Z</w:t>
            </w:r>
          </w:p>
        </w:tc>
      </w:tr>
      <w:tr w:rsidR="008C4BEA" w:rsidRPr="008C4BEA" w14:paraId="4D172675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19D9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625D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5D0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CE2E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7F4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5BA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CFA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7C5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DC6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AA6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864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A04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4E2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70D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719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BD3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131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3C09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07A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581B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AD6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CE43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C0A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7D4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4397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BFE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29F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939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03E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</w:tr>
      <w:tr w:rsidR="008C4BEA" w:rsidRPr="008C4BEA" w14:paraId="6EB55545" w14:textId="77777777" w:rsidTr="008C4B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2E2C" w14:textId="7293A687" w:rsidR="008C4BEA" w:rsidRPr="008C4BEA" w:rsidRDefault="007B3775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SD</w:t>
            </w:r>
            <w:r w:rsidR="008C4BEA"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1563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7B2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D770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1C8D8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C22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7C5C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5DA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63A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0602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517F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35A6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0A34" w14:textId="77777777" w:rsidR="008C4BEA" w:rsidRPr="008C4BEA" w:rsidRDefault="008C4BEA" w:rsidP="008C4B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he-IL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04521F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Data 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8CF320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Data 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EE3F3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...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3BBDF7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Data n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7AA8" w14:textId="77777777" w:rsidR="008C4BEA" w:rsidRPr="008C4BEA" w:rsidRDefault="008C4BEA" w:rsidP="008C4B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</w:pPr>
            <w:r w:rsidRPr="008C4B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 w:bidi="he-IL"/>
              </w:rPr>
              <w:t>Idle</w:t>
            </w:r>
          </w:p>
        </w:tc>
      </w:tr>
    </w:tbl>
    <w:p w14:paraId="4E8B561B" w14:textId="2568783D" w:rsidR="00CA3800" w:rsidRDefault="00CA3800" w:rsidP="00CA3800">
      <w:pPr>
        <w:pStyle w:val="Figures"/>
        <w:jc w:val="both"/>
      </w:pPr>
    </w:p>
    <w:p w14:paraId="6192DD96" w14:textId="77777777" w:rsidR="000E587C" w:rsidRDefault="000E587C" w:rsidP="008B1592">
      <w:pPr>
        <w:pStyle w:val="NoSpacing"/>
      </w:pPr>
    </w:p>
    <w:p w14:paraId="1402232F" w14:textId="07762582" w:rsidR="000E587C" w:rsidRDefault="000E587C" w:rsidP="008B1592">
      <w:pPr>
        <w:pStyle w:val="NoSpacing"/>
      </w:pPr>
    </w:p>
    <w:p w14:paraId="2A20A5D2" w14:textId="33D984EB" w:rsidR="00B07B15" w:rsidRDefault="00B07B15">
      <w:pPr>
        <w:spacing w:after="200" w:line="276" w:lineRule="auto"/>
        <w:jc w:val="left"/>
      </w:pPr>
      <w:r>
        <w:t>A</w:t>
      </w:r>
      <w:r w:rsidR="00996DF5">
        <w:t xml:space="preserve"> </w:t>
      </w:r>
      <w:r w:rsidR="00996DF5" w:rsidRPr="00D32716">
        <w:t>SPI</w:t>
      </w:r>
      <w:r w:rsidRPr="00D32716">
        <w:t xml:space="preserve"> </w:t>
      </w:r>
      <w:r w:rsidRPr="0007122E">
        <w:rPr>
          <w:u w:val="single"/>
        </w:rPr>
        <w:t>read or write transaction</w:t>
      </w:r>
      <w:r>
        <w:t xml:space="preserve"> consists of </w:t>
      </w:r>
      <w:r w:rsidR="00446CFA">
        <w:t>all the data transfer required to read or write out a block of data</w:t>
      </w:r>
      <w:r w:rsidR="00146ADB">
        <w:t xml:space="preserve"> from/to the addressed SPI slave device</w:t>
      </w:r>
      <w:r w:rsidR="00446CFA">
        <w:t xml:space="preserve">. </w:t>
      </w:r>
      <w:r w:rsidR="00787D9A">
        <w:t xml:space="preserve"> </w:t>
      </w:r>
      <w:r w:rsidR="000C39DF">
        <w:t xml:space="preserve">A SPI </w:t>
      </w:r>
      <w:r w:rsidR="000C39DF" w:rsidRPr="00196568">
        <w:rPr>
          <w:u w:val="single"/>
        </w:rPr>
        <w:t>read or write transaction</w:t>
      </w:r>
      <w:r w:rsidR="000C39DF">
        <w:t xml:space="preserve"> has </w:t>
      </w:r>
      <w:proofErr w:type="spellStart"/>
      <w:r w:rsidR="000C39DF">
        <w:t>CSn</w:t>
      </w:r>
      <w:proofErr w:type="spellEnd"/>
      <w:r w:rsidR="000C39DF">
        <w:t xml:space="preserve"> active (</w:t>
      </w:r>
      <w:proofErr w:type="gramStart"/>
      <w:r w:rsidR="00146ADB">
        <w:t>1</w:t>
      </w:r>
      <w:r w:rsidR="00146ADB" w:rsidRPr="00904D17">
        <w:rPr>
          <w:vertAlign w:val="subscript"/>
        </w:rPr>
        <w:t>2</w:t>
      </w:r>
      <w:r w:rsidR="00146ADB">
        <w:t xml:space="preserve"> </w:t>
      </w:r>
      <w:r w:rsidR="000C39DF">
        <w:t>)</w:t>
      </w:r>
      <w:proofErr w:type="gramEnd"/>
      <w:r w:rsidR="000C39DF">
        <w:t xml:space="preserve"> for one time only.</w:t>
      </w:r>
    </w:p>
    <w:p w14:paraId="7F8AB9F0" w14:textId="50888B70" w:rsidR="00F711E8" w:rsidRDefault="00F711E8">
      <w:pPr>
        <w:spacing w:after="200" w:line="276" w:lineRule="auto"/>
        <w:jc w:val="left"/>
      </w:pPr>
      <w:r>
        <w:t xml:space="preserve">The SPI </w:t>
      </w:r>
      <w:r w:rsidR="00146ADB">
        <w:t xml:space="preserve">mapping definition </w:t>
      </w:r>
      <w:r>
        <w:t xml:space="preserve">only </w:t>
      </w:r>
      <w:r w:rsidR="00146ADB">
        <w:t xml:space="preserve">contains </w:t>
      </w:r>
      <w:r>
        <w:t xml:space="preserve">read data </w:t>
      </w:r>
      <w:r w:rsidR="00146ADB">
        <w:t xml:space="preserve">observed </w:t>
      </w:r>
      <w:r>
        <w:t>from MISO, no</w:t>
      </w:r>
      <w:r w:rsidR="00D17D52">
        <w:t xml:space="preserve"> SPI</w:t>
      </w:r>
      <w:r>
        <w:t xml:space="preserve"> bus</w:t>
      </w:r>
      <w:r w:rsidR="00D17D52">
        <w:t xml:space="preserve"> </w:t>
      </w:r>
      <w:r w:rsidR="00146ADB">
        <w:t>specific error definition exists</w:t>
      </w:r>
      <w:r>
        <w:t>.</w:t>
      </w:r>
      <w:r w:rsidR="00D17D52">
        <w:t xml:space="preserve">  Some SPI devices may have error </w:t>
      </w:r>
      <w:proofErr w:type="gramStart"/>
      <w:r w:rsidR="00D17D52">
        <w:t>status</w:t>
      </w:r>
      <w:r w:rsidR="005844FA">
        <w:t xml:space="preserve"> </w:t>
      </w:r>
      <w:r w:rsidR="00146ADB">
        <w:t xml:space="preserve"> codes</w:t>
      </w:r>
      <w:proofErr w:type="gramEnd"/>
      <w:r w:rsidR="00146ADB">
        <w:t xml:space="preserve"> indicated inside their response messages, which are handled transparently</w:t>
      </w:r>
      <w:r w:rsidR="00D17D52">
        <w:t>.</w:t>
      </w:r>
    </w:p>
    <w:p w14:paraId="790A0721" w14:textId="2384D4A8" w:rsidR="0007122E" w:rsidRPr="00196568" w:rsidRDefault="0007122E">
      <w:pPr>
        <w:spacing w:after="200" w:line="276" w:lineRule="auto"/>
        <w:jc w:val="left"/>
      </w:pPr>
      <w:r>
        <w:t xml:space="preserve">The </w:t>
      </w:r>
      <w:r w:rsidRPr="0007122E">
        <w:rPr>
          <w:u w:val="single"/>
        </w:rPr>
        <w:t>message</w:t>
      </w:r>
      <w:r w:rsidRPr="00196568">
        <w:t xml:space="preserve"> in </w:t>
      </w:r>
      <w:r w:rsidR="00196568">
        <w:t xml:space="preserve">section </w:t>
      </w:r>
      <w:r w:rsidRPr="00196568">
        <w:t>1.2 below refer</w:t>
      </w:r>
      <w:r w:rsidR="00196568" w:rsidRPr="00196568">
        <w:t>s</w:t>
      </w:r>
      <w:r w:rsidRPr="00196568">
        <w:t xml:space="preserve"> to “Byte Message Info” of ACF header</w:t>
      </w:r>
      <w:r w:rsidR="00196568" w:rsidRPr="00196568">
        <w:t>.</w:t>
      </w:r>
    </w:p>
    <w:p w14:paraId="0EA20402" w14:textId="17E4FF51" w:rsidR="001E0CF6" w:rsidRDefault="00146ADB" w:rsidP="00B07B15">
      <w:pPr>
        <w:pStyle w:val="Heading2"/>
      </w:pPr>
      <w:r>
        <w:t>Use of GBB message</w:t>
      </w:r>
    </w:p>
    <w:p w14:paraId="4B12422B" w14:textId="1EDA25CE" w:rsidR="00763DDB" w:rsidRDefault="00763DDB" w:rsidP="00763DDB"/>
    <w:p w14:paraId="19894208" w14:textId="47237721" w:rsidR="00F711E8" w:rsidRDefault="00F711E8" w:rsidP="00F711E8">
      <w:pPr>
        <w:spacing w:after="200" w:line="276" w:lineRule="auto"/>
        <w:jc w:val="left"/>
      </w:pPr>
      <w:r>
        <w:t xml:space="preserve">The ACF_BYTE_BUS and ACF_BYTE_BUS_BRIEF message will be simply referred to as </w:t>
      </w:r>
      <w:r>
        <w:rPr>
          <w:u w:val="single"/>
        </w:rPr>
        <w:t>message</w:t>
      </w:r>
      <w:r>
        <w:t xml:space="preserve"> in the </w:t>
      </w:r>
      <w:proofErr w:type="gramStart"/>
      <w:r>
        <w:t>following .</w:t>
      </w:r>
      <w:proofErr w:type="gramEnd"/>
    </w:p>
    <w:p w14:paraId="4C119DDB" w14:textId="0A4E7AE9" w:rsidR="00D715D1" w:rsidRDefault="00607F5D" w:rsidP="00D715D1">
      <w:r>
        <w:t>A SPI</w:t>
      </w:r>
      <w:r w:rsidR="00D32716">
        <w:t xml:space="preserve"> </w:t>
      </w:r>
      <w:r w:rsidR="00D32716" w:rsidRPr="00D32716">
        <w:rPr>
          <w:u w:val="single"/>
        </w:rPr>
        <w:t>write transaction</w:t>
      </w:r>
      <w:r w:rsidR="00D32716">
        <w:t xml:space="preserve"> or </w:t>
      </w:r>
      <w:r w:rsidR="00D32716" w:rsidRPr="00D32716">
        <w:rPr>
          <w:u w:val="single"/>
        </w:rPr>
        <w:t>read transaction</w:t>
      </w:r>
      <w:r w:rsidR="00D715D1">
        <w:t xml:space="preserve"> may or may not fit into one AVTPDU depending on the maximum frame size permitted in the system. </w:t>
      </w:r>
    </w:p>
    <w:p w14:paraId="4843A046" w14:textId="65687492" w:rsidR="00841111" w:rsidRDefault="00841111" w:rsidP="00D715D1"/>
    <w:p w14:paraId="687C3EFC" w14:textId="398202AB" w:rsidR="00841111" w:rsidRPr="003555EE" w:rsidRDefault="00841111" w:rsidP="00841111">
      <w:bookmarkStart w:id="7" w:name="OLE_LINK1"/>
      <w:r w:rsidRPr="003555EE">
        <w:t xml:space="preserve">A </w:t>
      </w:r>
      <w:r w:rsidR="00607F5D" w:rsidRPr="003555EE">
        <w:t>SPI</w:t>
      </w:r>
      <w:r w:rsidRPr="003555EE">
        <w:t xml:space="preserve"> </w:t>
      </w:r>
      <w:r w:rsidRPr="003555EE">
        <w:rPr>
          <w:u w:val="single"/>
        </w:rPr>
        <w:t>write transaction</w:t>
      </w:r>
      <w:r w:rsidRPr="003555EE">
        <w:t xml:space="preserve"> consists of </w:t>
      </w:r>
      <w:r w:rsidR="00146ADB" w:rsidRPr="003555EE">
        <w:t xml:space="preserve">a first </w:t>
      </w:r>
      <w:r w:rsidR="00196568" w:rsidRPr="003555EE">
        <w:rPr>
          <w:u w:val="single"/>
        </w:rPr>
        <w:t>message</w:t>
      </w:r>
      <w:r w:rsidR="00D57E1F" w:rsidRPr="003555EE">
        <w:t xml:space="preserve"> which includes</w:t>
      </w:r>
      <w:r w:rsidR="00146ADB" w:rsidRPr="003555EE">
        <w:t xml:space="preserve"> </w:t>
      </w:r>
      <w:r w:rsidR="009159AE" w:rsidRPr="003555EE">
        <w:t xml:space="preserve">as many </w:t>
      </w:r>
      <w:proofErr w:type="spellStart"/>
      <w:r w:rsidR="009159AE" w:rsidRPr="003555EE">
        <w:t>byte_msg_payload</w:t>
      </w:r>
      <w:proofErr w:type="spellEnd"/>
      <w:r w:rsidR="009159AE" w:rsidRPr="003555EE">
        <w:t xml:space="preserve"> quadlets  required to describe</w:t>
      </w:r>
      <w:r w:rsidR="00146ADB" w:rsidRPr="003555EE">
        <w:t xml:space="preserve"> </w:t>
      </w:r>
      <w:r w:rsidR="009159AE" w:rsidRPr="003555EE">
        <w:t xml:space="preserve">one or more </w:t>
      </w:r>
      <w:r w:rsidR="00146ADB" w:rsidRPr="003555EE">
        <w:t>Bus Cycles with a</w:t>
      </w:r>
      <w:r w:rsidR="00D57E1F" w:rsidRPr="003555EE">
        <w:t xml:space="preserve"> </w:t>
      </w:r>
      <w:r w:rsidR="00146ADB" w:rsidRPr="003555EE">
        <w:t xml:space="preserve">write </w:t>
      </w:r>
      <w:r w:rsidR="00D57E1F" w:rsidRPr="003555EE">
        <w:t>instruction,</w:t>
      </w:r>
      <w:r w:rsidR="009159AE" w:rsidRPr="003555EE">
        <w:t xml:space="preserve"> </w:t>
      </w:r>
      <w:r w:rsidR="00146ADB" w:rsidRPr="003555EE">
        <w:t>one or more</w:t>
      </w:r>
      <w:r w:rsidR="00D57E1F" w:rsidRPr="003555EE">
        <w:t xml:space="preserve"> </w:t>
      </w:r>
      <w:r w:rsidR="009159AE" w:rsidRPr="003555EE">
        <w:t xml:space="preserve">SPI </w:t>
      </w:r>
      <w:r w:rsidR="00146ADB" w:rsidRPr="003555EE">
        <w:t xml:space="preserve">Bus Cycles </w:t>
      </w:r>
      <w:r w:rsidR="009159AE" w:rsidRPr="003555EE">
        <w:t xml:space="preserve">for </w:t>
      </w:r>
      <w:r w:rsidR="00D57E1F" w:rsidRPr="003555EE">
        <w:t>address and</w:t>
      </w:r>
      <w:r w:rsidR="00146ADB" w:rsidRPr="003555EE">
        <w:t xml:space="preserve"> one or more </w:t>
      </w:r>
      <w:r w:rsidR="009159AE" w:rsidRPr="003555EE">
        <w:t xml:space="preserve">SPI </w:t>
      </w:r>
      <w:r w:rsidR="00146ADB" w:rsidRPr="003555EE">
        <w:t>Bus Cycles</w:t>
      </w:r>
      <w:r w:rsidR="00D57E1F" w:rsidRPr="003555EE">
        <w:t xml:space="preserve"> </w:t>
      </w:r>
      <w:bookmarkEnd w:id="7"/>
      <w:r w:rsidR="00146ADB" w:rsidRPr="003555EE">
        <w:t xml:space="preserve">of </w:t>
      </w:r>
      <w:r w:rsidR="00D57E1F" w:rsidRPr="003555EE">
        <w:t>data</w:t>
      </w:r>
      <w:r w:rsidRPr="003555EE">
        <w:t xml:space="preserve"> as defined in clause </w:t>
      </w:r>
      <w:r w:rsidRPr="003555EE">
        <w:fldChar w:fldCharType="begin"/>
      </w:r>
      <w:r w:rsidRPr="003555EE">
        <w:instrText xml:space="preserve"> REF _Ref119611212 \r \h  \* MERGEFORMAT </w:instrText>
      </w:r>
      <w:r w:rsidRPr="003555EE">
        <w:fldChar w:fldCharType="separate"/>
      </w:r>
      <w:r w:rsidR="004368F9" w:rsidRPr="003555EE">
        <w:t>1.1</w:t>
      </w:r>
      <w:r w:rsidRPr="003555EE">
        <w:fldChar w:fldCharType="end"/>
      </w:r>
      <w:r w:rsidRPr="003555EE">
        <w:t xml:space="preserve">.  Typically, a short write </w:t>
      </w:r>
      <w:r w:rsidR="0007122E" w:rsidRPr="003555EE">
        <w:t>transaction</w:t>
      </w:r>
      <w:r w:rsidRPr="003555EE">
        <w:t xml:space="preserve"> can be expressed by a single </w:t>
      </w:r>
      <w:r w:rsidRPr="003555EE">
        <w:rPr>
          <w:u w:val="single"/>
        </w:rPr>
        <w:t>message</w:t>
      </w:r>
      <w:r w:rsidRPr="003555EE">
        <w:t xml:space="preserve">, </w:t>
      </w:r>
      <w:r w:rsidR="0007122E" w:rsidRPr="003555EE">
        <w:t>but</w:t>
      </w:r>
      <w:r w:rsidRPr="003555EE">
        <w:t xml:space="preserve"> a </w:t>
      </w:r>
      <w:commentRangeStart w:id="8"/>
      <w:r w:rsidRPr="003555EE">
        <w:t xml:space="preserve">long </w:t>
      </w:r>
      <w:r w:rsidRPr="003555EE">
        <w:rPr>
          <w:u w:val="single"/>
        </w:rPr>
        <w:t xml:space="preserve">write </w:t>
      </w:r>
      <w:r w:rsidR="000C39DF" w:rsidRPr="003555EE">
        <w:rPr>
          <w:u w:val="single"/>
        </w:rPr>
        <w:t>transaction</w:t>
      </w:r>
      <w:r w:rsidRPr="003555EE">
        <w:t xml:space="preserve"> </w:t>
      </w:r>
      <w:r w:rsidR="00146ADB" w:rsidRPr="003555EE">
        <w:t xml:space="preserve">may be split across </w:t>
      </w:r>
      <w:r w:rsidR="0007122E" w:rsidRPr="003555EE">
        <w:t>multiple</w:t>
      </w:r>
      <w:r w:rsidRPr="003555EE">
        <w:t xml:space="preserve"> </w:t>
      </w:r>
      <w:r w:rsidR="00B577AE" w:rsidRPr="003555EE">
        <w:t xml:space="preserve">1722 </w:t>
      </w:r>
      <w:r w:rsidR="005844FA" w:rsidRPr="003555EE">
        <w:t>AVTPDU</w:t>
      </w:r>
      <w:r w:rsidRPr="003555EE">
        <w:t>s</w:t>
      </w:r>
      <w:r w:rsidR="00194A41" w:rsidRPr="003555EE">
        <w:t>.</w:t>
      </w:r>
      <w:commentRangeEnd w:id="8"/>
      <w:r w:rsidR="00146ADB" w:rsidRPr="009617DF">
        <w:rPr>
          <w:rStyle w:val="CommentReference"/>
        </w:rPr>
        <w:commentReference w:id="8"/>
      </w:r>
      <w:r w:rsidR="00DC6165" w:rsidRPr="003555EE">
        <w:t xml:space="preserve">  For multiple 1722 AVTPDU segment, the host need control the packets flow speed not to overflow 1722 slave SPI write speed.</w:t>
      </w:r>
    </w:p>
    <w:p w14:paraId="182F7EC8" w14:textId="267948A5" w:rsidR="00D32716" w:rsidRPr="003555EE" w:rsidRDefault="00D32716" w:rsidP="00841111">
      <w:pPr>
        <w:rPr>
          <w:strike/>
          <w:color w:val="808080" w:themeColor="background1" w:themeShade="80"/>
        </w:rPr>
      </w:pPr>
    </w:p>
    <w:p w14:paraId="734CE864" w14:textId="795DE699" w:rsidR="00841111" w:rsidRPr="003555EE" w:rsidRDefault="00841111" w:rsidP="00D715D1"/>
    <w:p w14:paraId="0F3B6DA3" w14:textId="04781839" w:rsidR="009159AE" w:rsidRPr="003555EE" w:rsidRDefault="00F77B10" w:rsidP="00841111">
      <w:r w:rsidRPr="003555EE">
        <w:t xml:space="preserve">A SPI read transaction consists of one </w:t>
      </w:r>
      <w:r w:rsidR="000C39DF" w:rsidRPr="003555EE">
        <w:t>AVTPDU header</w:t>
      </w:r>
      <w:r w:rsidRPr="003555EE">
        <w:t xml:space="preserve"> w</w:t>
      </w:r>
      <w:r w:rsidR="000C39DF" w:rsidRPr="003555EE">
        <w:t xml:space="preserve">ith </w:t>
      </w:r>
      <w:r w:rsidR="009159AE" w:rsidRPr="003555EE">
        <w:t>three o</w:t>
      </w:r>
      <w:r w:rsidR="00904D17" w:rsidRPr="003555EE">
        <w:t xml:space="preserve">r more </w:t>
      </w:r>
      <w:r w:rsidR="00D32716" w:rsidRPr="003555EE">
        <w:t xml:space="preserve">ACF </w:t>
      </w:r>
      <w:r w:rsidR="000C39DF" w:rsidRPr="003555EE">
        <w:rPr>
          <w:u w:val="single"/>
        </w:rPr>
        <w:t>message</w:t>
      </w:r>
      <w:r w:rsidR="000C39DF" w:rsidRPr="003555EE">
        <w:t>s.  The 1</w:t>
      </w:r>
      <w:r w:rsidR="000C39DF" w:rsidRPr="003555EE">
        <w:rPr>
          <w:vertAlign w:val="superscript"/>
        </w:rPr>
        <w:t>st</w:t>
      </w:r>
      <w:r w:rsidR="000C39DF" w:rsidRPr="003555EE">
        <w:t xml:space="preserve"> </w:t>
      </w:r>
      <w:r w:rsidR="000C39DF" w:rsidRPr="003555EE">
        <w:rPr>
          <w:u w:val="single"/>
        </w:rPr>
        <w:t>message</w:t>
      </w:r>
      <w:r w:rsidR="000C39DF" w:rsidRPr="003555EE">
        <w:t xml:space="preserve"> contains</w:t>
      </w:r>
      <w:r w:rsidR="009159AE" w:rsidRPr="003555EE">
        <w:t xml:space="preserve"> as many </w:t>
      </w:r>
      <w:proofErr w:type="spellStart"/>
      <w:r w:rsidR="009159AE" w:rsidRPr="003555EE">
        <w:t>byte_msg_payload</w:t>
      </w:r>
      <w:proofErr w:type="spellEnd"/>
      <w:r w:rsidR="009159AE" w:rsidRPr="003555EE">
        <w:t xml:space="preserve"> quadlets as required to describe the SPI Bus Cycles for</w:t>
      </w:r>
      <w:r w:rsidRPr="003555EE">
        <w:t xml:space="preserve"> instruction write</w:t>
      </w:r>
      <w:r w:rsidR="009159AE" w:rsidRPr="003555EE">
        <w:t xml:space="preserve"> and </w:t>
      </w:r>
      <w:r w:rsidRPr="003555EE">
        <w:t>address</w:t>
      </w:r>
      <w:r w:rsidR="009159AE" w:rsidRPr="003555EE">
        <w:t>.</w:t>
      </w:r>
      <w:r w:rsidRPr="003555EE">
        <w:t xml:space="preserve"> </w:t>
      </w:r>
      <w:r w:rsidR="009159AE" w:rsidRPr="003555EE">
        <w:t xml:space="preserve">The </w:t>
      </w:r>
      <w:proofErr w:type="gramStart"/>
      <w:r w:rsidR="009159AE" w:rsidRPr="003555EE">
        <w:t xml:space="preserve">second </w:t>
      </w:r>
      <w:r w:rsidRPr="003555EE">
        <w:t xml:space="preserve"> </w:t>
      </w:r>
      <w:r w:rsidRPr="003555EE">
        <w:rPr>
          <w:u w:val="single"/>
        </w:rPr>
        <w:t>message</w:t>
      </w:r>
      <w:proofErr w:type="gramEnd"/>
      <w:r w:rsidRPr="003555EE">
        <w:t xml:space="preserve"> </w:t>
      </w:r>
      <w:r w:rsidR="009159AE" w:rsidRPr="003555EE">
        <w:t xml:space="preserve">contains the information </w:t>
      </w:r>
      <w:r w:rsidRPr="003555EE">
        <w:t>to specify how many bytes to read</w:t>
      </w:r>
      <w:r w:rsidR="009159AE" w:rsidRPr="003555EE">
        <w:t xml:space="preserve"> and no </w:t>
      </w:r>
      <w:proofErr w:type="spellStart"/>
      <w:r w:rsidR="009159AE" w:rsidRPr="003555EE">
        <w:t>byte_msg_payload</w:t>
      </w:r>
      <w:proofErr w:type="spellEnd"/>
      <w:r w:rsidRPr="003555EE">
        <w:t xml:space="preserve">. </w:t>
      </w:r>
      <w:r w:rsidR="009159AE" w:rsidRPr="003555EE">
        <w:t xml:space="preserve">The third message will then contain the respectively read response, indicated by the </w:t>
      </w:r>
      <w:proofErr w:type="spellStart"/>
      <w:r w:rsidR="009159AE" w:rsidRPr="009617DF">
        <w:t>rsp</w:t>
      </w:r>
      <w:proofErr w:type="spellEnd"/>
      <w:r w:rsidR="009159AE" w:rsidRPr="009617DF">
        <w:t xml:space="preserve"> (response) field set to one (1</w:t>
      </w:r>
      <w:r w:rsidR="009159AE" w:rsidRPr="009617DF">
        <w:rPr>
          <w:vertAlign w:val="subscript"/>
        </w:rPr>
        <w:t>2</w:t>
      </w:r>
      <w:r w:rsidR="009159AE" w:rsidRPr="009617DF">
        <w:t xml:space="preserve">), as well </w:t>
      </w:r>
      <w:r w:rsidR="009159AE" w:rsidRPr="003555EE">
        <w:t xml:space="preserve">as many </w:t>
      </w:r>
      <w:proofErr w:type="spellStart"/>
      <w:r w:rsidR="009159AE" w:rsidRPr="003555EE">
        <w:t>byte_msg_payload</w:t>
      </w:r>
      <w:proofErr w:type="spellEnd"/>
      <w:r w:rsidR="009159AE" w:rsidRPr="003555EE">
        <w:t xml:space="preserve"> quadlets as required to describe the read SPI Bus </w:t>
      </w:r>
      <w:commentRangeStart w:id="9"/>
      <w:r w:rsidR="009159AE" w:rsidRPr="003555EE">
        <w:t>Cycles</w:t>
      </w:r>
      <w:commentRangeEnd w:id="9"/>
      <w:r w:rsidR="00904D17" w:rsidRPr="009617DF">
        <w:rPr>
          <w:rStyle w:val="CommentReference"/>
        </w:rPr>
        <w:commentReference w:id="9"/>
      </w:r>
      <w:r w:rsidR="009159AE" w:rsidRPr="003555EE">
        <w:t>.</w:t>
      </w:r>
    </w:p>
    <w:p w14:paraId="0064286F" w14:textId="1458719C" w:rsidR="00841111" w:rsidRPr="003555EE" w:rsidRDefault="00F77B10" w:rsidP="00841111">
      <w:r w:rsidRPr="003555EE">
        <w:t xml:space="preserve">For read </w:t>
      </w:r>
      <w:r w:rsidR="00904D17" w:rsidRPr="003555EE">
        <w:t xml:space="preserve">transactions exceeding the system’s </w:t>
      </w:r>
      <w:r w:rsidRPr="003555EE">
        <w:t>maximum frame size</w:t>
      </w:r>
      <w:r w:rsidR="00904D17" w:rsidRPr="003555EE">
        <w:t>, the transaction may be split-up into multiple read requests below the system’s frame size limitation.</w:t>
      </w:r>
      <w:commentRangeStart w:id="10"/>
      <w:commentRangeEnd w:id="10"/>
      <w:r w:rsidR="00904D17" w:rsidRPr="009617DF">
        <w:rPr>
          <w:rStyle w:val="CommentReference"/>
        </w:rPr>
        <w:commentReference w:id="10"/>
      </w:r>
    </w:p>
    <w:p w14:paraId="3401F898" w14:textId="77777777" w:rsidR="00536669" w:rsidRDefault="00536669">
      <w:pPr>
        <w:spacing w:after="200" w:line="276" w:lineRule="auto"/>
        <w:jc w:val="left"/>
      </w:pPr>
      <w:r>
        <w:br w:type="page"/>
      </w:r>
    </w:p>
    <w:p w14:paraId="11AFCFF4" w14:textId="2578CFED" w:rsidR="00536669" w:rsidRDefault="00536669" w:rsidP="00536669">
      <w:pPr>
        <w:pStyle w:val="Heading2"/>
      </w:pPr>
      <w:r>
        <w:lastRenderedPageBreak/>
        <w:t>Examples</w:t>
      </w:r>
    </w:p>
    <w:p w14:paraId="77C54D96" w14:textId="673E67DB" w:rsidR="00CC68A9" w:rsidRDefault="00CC68A9" w:rsidP="00CC68A9"/>
    <w:p w14:paraId="602319D8" w14:textId="014191F3" w:rsidR="00CC68A9" w:rsidRDefault="00CC68A9" w:rsidP="00CC68A9">
      <w:r>
        <w:t xml:space="preserve">A generic ACF GBB packet.  For </w:t>
      </w:r>
      <w:proofErr w:type="spellStart"/>
      <w:r>
        <w:t>acf_msg_type</w:t>
      </w:r>
      <w:proofErr w:type="spellEnd"/>
      <w:r>
        <w:t xml:space="preserve"> = 0x0E, </w:t>
      </w:r>
      <w:proofErr w:type="spellStart"/>
      <w:r>
        <w:t>message_timestamp</w:t>
      </w:r>
      <w:proofErr w:type="spellEnd"/>
      <w:r>
        <w:t xml:space="preserve"> will be omitted.</w:t>
      </w:r>
    </w:p>
    <w:p w14:paraId="5D8CA5DD" w14:textId="77777777" w:rsidR="00CC68A9" w:rsidRPr="00CC68A9" w:rsidRDefault="00CC68A9" w:rsidP="00CC68A9"/>
    <w:bookmarkStart w:id="11" w:name="_MON_1748187163"/>
    <w:bookmarkEnd w:id="11"/>
    <w:p w14:paraId="6CCBC17B" w14:textId="61FABD3E" w:rsidR="00536669" w:rsidRDefault="007D3FDC" w:rsidP="001E0CF6">
      <w:r>
        <w:object w:dxaOrig="14878" w:dyaOrig="3501" w14:anchorId="13B0F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15.5pt" o:ole="">
            <v:imagedata r:id="rId10" o:title=""/>
          </v:shape>
          <o:OLEObject Type="Embed" ProgID="Excel.Sheet.12" ShapeID="_x0000_i1025" DrawAspect="Content" ObjectID="_1751303906" r:id="rId11"/>
        </w:object>
      </w:r>
    </w:p>
    <w:p w14:paraId="7A79B010" w14:textId="77777777" w:rsidR="00CC68A9" w:rsidRDefault="00CC68A9" w:rsidP="001E0CF6"/>
    <w:p w14:paraId="6D72B468" w14:textId="77777777" w:rsidR="00CC68A9" w:rsidRDefault="00CC68A9" w:rsidP="00CC68A9">
      <w:pPr>
        <w:pStyle w:val="Heading3"/>
      </w:pPr>
      <w:bookmarkStart w:id="12" w:name="_Ref119612329"/>
      <w:r>
        <w:t>Short 1722 SPI write Transaction</w:t>
      </w:r>
      <w:bookmarkEnd w:id="12"/>
    </w:p>
    <w:p w14:paraId="06F483D8" w14:textId="77777777" w:rsidR="00CC68A9" w:rsidRDefault="00CC68A9" w:rsidP="001E0CF6"/>
    <w:p w14:paraId="0C2DDA9D" w14:textId="29644695" w:rsidR="001E0CF6" w:rsidRDefault="00536669" w:rsidP="001E0CF6">
      <w:r>
        <w:t>The example</w:t>
      </w:r>
      <w:r w:rsidR="00CC68A9">
        <w:t xml:space="preserve"> below</w:t>
      </w:r>
      <w:r>
        <w:t xml:space="preserve"> is the packets sent for </w:t>
      </w:r>
      <w:r w:rsidR="001E0CF6">
        <w:t>Figure</w:t>
      </w:r>
      <w:r w:rsidR="00F711E8">
        <w:t xml:space="preserve"> 1</w:t>
      </w:r>
      <w:r w:rsidR="001E0CF6">
        <w:t xml:space="preserve"> </w:t>
      </w:r>
      <w:r>
        <w:t>with n=6.</w:t>
      </w:r>
    </w:p>
    <w:p w14:paraId="19AC07B1" w14:textId="7AFD8F36" w:rsidR="00536669" w:rsidRDefault="00536669" w:rsidP="001E0CF6"/>
    <w:p w14:paraId="6C6BF324" w14:textId="487E9D04" w:rsidR="0065403B" w:rsidRDefault="0065403B" w:rsidP="001E0CF6">
      <w:r>
        <w:t>Request Packet</w:t>
      </w:r>
    </w:p>
    <w:bookmarkStart w:id="13" w:name="_MON_1748023801"/>
    <w:bookmarkEnd w:id="13"/>
    <w:p w14:paraId="2145BDA0" w14:textId="249F4FCD" w:rsidR="0065403B" w:rsidRDefault="00227BC4" w:rsidP="001E0CF6">
      <w:r>
        <w:object w:dxaOrig="14878" w:dyaOrig="3501" w14:anchorId="1CBC7D24">
          <v:shape id="_x0000_i1026" type="#_x0000_t75" style="width:486.75pt;height:115.5pt" o:ole="">
            <v:imagedata r:id="rId12" o:title=""/>
          </v:shape>
          <o:OLEObject Type="Embed" ProgID="Excel.Sheet.12" ShapeID="_x0000_i1026" DrawAspect="Content" ObjectID="_1751303907" r:id="rId13"/>
        </w:object>
      </w:r>
    </w:p>
    <w:p w14:paraId="30391425" w14:textId="77777777" w:rsidR="00536669" w:rsidRPr="00AC4C4E" w:rsidRDefault="00536669" w:rsidP="001E0CF6"/>
    <w:p w14:paraId="36C760EF" w14:textId="77777777" w:rsidR="0065403B" w:rsidRDefault="0065403B">
      <w:pPr>
        <w:spacing w:after="200" w:line="276" w:lineRule="auto"/>
        <w:jc w:val="left"/>
        <w:rPr>
          <w:rFonts w:eastAsiaTheme="majorEastAsia" w:cstheme="majorBidi"/>
          <w:b/>
          <w:color w:val="000000" w:themeColor="text1"/>
          <w:szCs w:val="28"/>
        </w:rPr>
      </w:pPr>
      <w:bookmarkStart w:id="14" w:name="_Ref119612371"/>
      <w:r>
        <w:br w:type="page"/>
      </w:r>
    </w:p>
    <w:p w14:paraId="6E697EAD" w14:textId="5C9DE5CA" w:rsidR="00536669" w:rsidRPr="00536669" w:rsidRDefault="00866361" w:rsidP="00536669">
      <w:pPr>
        <w:pStyle w:val="Heading3"/>
        <w:numPr>
          <w:ilvl w:val="2"/>
          <w:numId w:val="10"/>
        </w:numPr>
      </w:pPr>
      <w:bookmarkStart w:id="15" w:name="_Ref123723743"/>
      <w:r>
        <w:lastRenderedPageBreak/>
        <w:t xml:space="preserve">Long </w:t>
      </w:r>
      <w:r w:rsidR="004C7D3D">
        <w:t>1722 SPI</w:t>
      </w:r>
      <w:r w:rsidR="00536669">
        <w:t xml:space="preserve"> Write</w:t>
      </w:r>
      <w:r w:rsidR="006C2E9A">
        <w:t xml:space="preserve"> </w:t>
      </w:r>
      <w:r w:rsidR="00536669">
        <w:t>Transaction</w:t>
      </w:r>
      <w:bookmarkEnd w:id="14"/>
      <w:bookmarkEnd w:id="15"/>
    </w:p>
    <w:p w14:paraId="602D9EE5" w14:textId="77777777" w:rsidR="00536669" w:rsidRDefault="00536669" w:rsidP="00536669"/>
    <w:p w14:paraId="51358E55" w14:textId="3698EC7D" w:rsidR="00536669" w:rsidRDefault="00536669" w:rsidP="00536669">
      <w:r>
        <w:t>The example is the packets sent for Figure</w:t>
      </w:r>
      <w:r w:rsidR="006C2E9A">
        <w:t xml:space="preserve"> 1</w:t>
      </w:r>
      <w:r>
        <w:t xml:space="preserve"> with n=2500.</w:t>
      </w:r>
    </w:p>
    <w:p w14:paraId="7253A9B2" w14:textId="19DE7AA2" w:rsidR="001E0CF6" w:rsidRDefault="001E0CF6" w:rsidP="008B1592">
      <w:pPr>
        <w:pStyle w:val="NoSpacing"/>
      </w:pPr>
    </w:p>
    <w:p w14:paraId="0713491C" w14:textId="2D295D49" w:rsidR="0065403B" w:rsidRDefault="0065403B" w:rsidP="008B1592">
      <w:pPr>
        <w:pStyle w:val="NoSpacing"/>
      </w:pPr>
      <w:r>
        <w:t>Request Packets</w:t>
      </w:r>
    </w:p>
    <w:bookmarkStart w:id="16" w:name="_MON_1736085314"/>
    <w:bookmarkEnd w:id="16"/>
    <w:p w14:paraId="2D5054BB" w14:textId="1F9DB38B" w:rsidR="0065403B" w:rsidRDefault="007D3FDC" w:rsidP="008B1592">
      <w:pPr>
        <w:pStyle w:val="NoSpacing"/>
      </w:pPr>
      <w:r>
        <w:object w:dxaOrig="14878" w:dyaOrig="11624" w14:anchorId="48966B91">
          <v:shape id="_x0000_i1027" type="#_x0000_t75" style="width:501pt;height:390.75pt" o:ole="">
            <v:imagedata r:id="rId14" o:title=""/>
          </v:shape>
          <o:OLEObject Type="Embed" ProgID="Excel.Sheet.12" ShapeID="_x0000_i1027" DrawAspect="Content" ObjectID="_1751303908" r:id="rId15"/>
        </w:object>
      </w:r>
    </w:p>
    <w:p w14:paraId="348BEF57" w14:textId="77777777" w:rsidR="00C55961" w:rsidRDefault="00C55961">
      <w:pPr>
        <w:spacing w:after="200" w:line="276" w:lineRule="auto"/>
        <w:jc w:val="left"/>
      </w:pPr>
      <w:bookmarkStart w:id="17" w:name="_Ref119612424"/>
    </w:p>
    <w:p w14:paraId="29BA90EE" w14:textId="77777777" w:rsidR="00C55961" w:rsidRDefault="00C55961">
      <w:pPr>
        <w:spacing w:after="200" w:line="276" w:lineRule="auto"/>
        <w:jc w:val="left"/>
      </w:pPr>
    </w:p>
    <w:p w14:paraId="1BB186F6" w14:textId="77777777" w:rsidR="00C55961" w:rsidRDefault="00C55961">
      <w:pPr>
        <w:spacing w:after="200" w:line="276" w:lineRule="auto"/>
        <w:jc w:val="left"/>
      </w:pPr>
    </w:p>
    <w:p w14:paraId="23990B35" w14:textId="77777777" w:rsidR="00C55961" w:rsidRDefault="00C55961">
      <w:pPr>
        <w:spacing w:after="200" w:line="276" w:lineRule="auto"/>
        <w:jc w:val="left"/>
      </w:pPr>
    </w:p>
    <w:p w14:paraId="29263924" w14:textId="77777777" w:rsidR="00C55961" w:rsidRDefault="00C55961">
      <w:pPr>
        <w:spacing w:after="200" w:line="276" w:lineRule="auto"/>
        <w:jc w:val="left"/>
      </w:pPr>
    </w:p>
    <w:p w14:paraId="2F4287EA" w14:textId="77777777" w:rsidR="00C55961" w:rsidRDefault="00C55961">
      <w:pPr>
        <w:spacing w:after="200" w:line="276" w:lineRule="auto"/>
        <w:jc w:val="left"/>
      </w:pPr>
    </w:p>
    <w:p w14:paraId="06BD3F99" w14:textId="77777777" w:rsidR="00C55961" w:rsidRDefault="00C55961">
      <w:pPr>
        <w:spacing w:after="200" w:line="276" w:lineRule="auto"/>
        <w:jc w:val="left"/>
      </w:pPr>
    </w:p>
    <w:p w14:paraId="45A971FB" w14:textId="77777777" w:rsidR="00C55961" w:rsidRDefault="00C55961">
      <w:pPr>
        <w:spacing w:after="200" w:line="276" w:lineRule="auto"/>
        <w:jc w:val="left"/>
      </w:pPr>
    </w:p>
    <w:p w14:paraId="3B7032A4" w14:textId="253D8F26" w:rsidR="00A86A48" w:rsidRPr="00792AA3" w:rsidRDefault="00A86A48">
      <w:pPr>
        <w:spacing w:after="200" w:line="276" w:lineRule="auto"/>
        <w:jc w:val="left"/>
        <w:rPr>
          <w:color w:val="808080" w:themeColor="background1" w:themeShade="80"/>
        </w:rPr>
      </w:pPr>
      <w:r w:rsidRPr="00792AA3">
        <w:rPr>
          <w:color w:val="808080" w:themeColor="background1" w:themeShade="80"/>
        </w:rPr>
        <w:t>For a data overflow example.</w:t>
      </w:r>
    </w:p>
    <w:p w14:paraId="5283030E" w14:textId="77DD74E8" w:rsidR="00A86A48" w:rsidRPr="00792AA3" w:rsidRDefault="00A86A48">
      <w:pPr>
        <w:spacing w:after="200" w:line="276" w:lineRule="auto"/>
        <w:jc w:val="left"/>
        <w:rPr>
          <w:color w:val="808080" w:themeColor="background1" w:themeShade="80"/>
        </w:rPr>
      </w:pPr>
      <w:r w:rsidRPr="00792AA3">
        <w:rPr>
          <w:color w:val="808080" w:themeColor="background1" w:themeShade="80"/>
        </w:rPr>
        <w:t xml:space="preserve">As above long write’s </w:t>
      </w:r>
      <w:proofErr w:type="spellStart"/>
      <w:r w:rsidRPr="00792AA3">
        <w:rPr>
          <w:color w:val="808080" w:themeColor="background1" w:themeShade="80"/>
        </w:rPr>
        <w:t>segment_num</w:t>
      </w:r>
      <w:proofErr w:type="spellEnd"/>
      <w:r w:rsidRPr="00792AA3">
        <w:rPr>
          <w:color w:val="808080" w:themeColor="background1" w:themeShade="80"/>
        </w:rPr>
        <w:t xml:space="preserve"> == 0x003 hit overflow, the segment will be discarded by 1722 target and the target will response with below 1722 frame.  When host receives it,</w:t>
      </w:r>
      <w:r w:rsidR="00C55961" w:rsidRPr="00792AA3">
        <w:rPr>
          <w:color w:val="808080" w:themeColor="background1" w:themeShade="80"/>
        </w:rPr>
        <w:t xml:space="preserve"> it</w:t>
      </w:r>
      <w:r w:rsidRPr="00792AA3">
        <w:rPr>
          <w:color w:val="808080" w:themeColor="background1" w:themeShade="80"/>
        </w:rPr>
        <w:t xml:space="preserve"> </w:t>
      </w:r>
      <w:r w:rsidR="00DC6165" w:rsidRPr="00792AA3">
        <w:rPr>
          <w:color w:val="808080" w:themeColor="background1" w:themeShade="80"/>
        </w:rPr>
        <w:t xml:space="preserve">needs </w:t>
      </w:r>
      <w:r w:rsidRPr="00792AA3">
        <w:rPr>
          <w:color w:val="808080" w:themeColor="background1" w:themeShade="80"/>
        </w:rPr>
        <w:t>resend the same segment.</w:t>
      </w:r>
    </w:p>
    <w:p w14:paraId="0D516932" w14:textId="4CFB9143" w:rsidR="00C55961" w:rsidRPr="00792AA3" w:rsidRDefault="00C55961">
      <w:pPr>
        <w:spacing w:after="200" w:line="276" w:lineRule="auto"/>
        <w:jc w:val="left"/>
        <w:rPr>
          <w:color w:val="808080" w:themeColor="background1" w:themeShade="80"/>
        </w:rPr>
      </w:pPr>
      <w:r w:rsidRPr="00792AA3">
        <w:rPr>
          <w:color w:val="808080" w:themeColor="background1" w:themeShade="80"/>
        </w:rPr>
        <w:t>Response packet</w:t>
      </w:r>
    </w:p>
    <w:bookmarkStart w:id="18" w:name="_MON_1748187966"/>
    <w:bookmarkEnd w:id="18"/>
    <w:p w14:paraId="0FB26509" w14:textId="66AE378F" w:rsidR="00822283" w:rsidRDefault="007D3FDC">
      <w:pPr>
        <w:spacing w:after="200" w:line="276" w:lineRule="auto"/>
        <w:jc w:val="left"/>
        <w:rPr>
          <w:rFonts w:eastAsiaTheme="majorEastAsia" w:cstheme="majorBidi"/>
          <w:b/>
          <w:color w:val="000000" w:themeColor="text1"/>
          <w:szCs w:val="28"/>
        </w:rPr>
      </w:pPr>
      <w:r w:rsidRPr="00792AA3">
        <w:rPr>
          <w:color w:val="808080" w:themeColor="background1" w:themeShade="80"/>
        </w:rPr>
        <w:object w:dxaOrig="14878" w:dyaOrig="1760" w14:anchorId="658C4C45">
          <v:shape id="_x0000_i1028" type="#_x0000_t75" style="width:492pt;height:58.5pt" o:ole="">
            <v:imagedata r:id="rId16" o:title=""/>
          </v:shape>
          <o:OLEObject Type="Embed" ProgID="Excel.Sheet.12" ShapeID="_x0000_i1028" DrawAspect="Content" ObjectID="_1751303909" r:id="rId17"/>
        </w:object>
      </w:r>
      <w:r w:rsidR="00822283">
        <w:br w:type="page"/>
      </w:r>
    </w:p>
    <w:p w14:paraId="322F4936" w14:textId="2BE5B8CF" w:rsidR="00536669" w:rsidRPr="00536669" w:rsidRDefault="00866361" w:rsidP="00536669">
      <w:pPr>
        <w:pStyle w:val="Heading3"/>
        <w:numPr>
          <w:ilvl w:val="2"/>
          <w:numId w:val="10"/>
        </w:numPr>
      </w:pPr>
      <w:bookmarkStart w:id="19" w:name="_Ref123723870"/>
      <w:r>
        <w:lastRenderedPageBreak/>
        <w:t>Short</w:t>
      </w:r>
      <w:r w:rsidR="008E522E">
        <w:t xml:space="preserve"> 1722</w:t>
      </w:r>
      <w:r w:rsidR="00536669">
        <w:t xml:space="preserve"> Read Transaction</w:t>
      </w:r>
      <w:bookmarkEnd w:id="17"/>
      <w:bookmarkEnd w:id="19"/>
    </w:p>
    <w:p w14:paraId="5B18775B" w14:textId="77777777" w:rsidR="00536669" w:rsidRDefault="00536669" w:rsidP="00536669"/>
    <w:p w14:paraId="54A7B69F" w14:textId="63FF0195" w:rsidR="00536669" w:rsidRDefault="00536669" w:rsidP="00536669">
      <w:r>
        <w:t xml:space="preserve">The example is the packets sent for Figure </w:t>
      </w:r>
      <w:r w:rsidR="00866361">
        <w:t>2</w:t>
      </w:r>
      <w:r>
        <w:t xml:space="preserve"> with n=6.</w:t>
      </w:r>
    </w:p>
    <w:p w14:paraId="4115E66D" w14:textId="097EA338" w:rsidR="00536669" w:rsidRDefault="00536669" w:rsidP="00536669"/>
    <w:p w14:paraId="5A484CA5" w14:textId="251F34AA" w:rsidR="00822283" w:rsidRDefault="00822283" w:rsidP="00536669">
      <w:r>
        <w:t>Request Packet</w:t>
      </w:r>
    </w:p>
    <w:bookmarkStart w:id="20" w:name="_MON_1748024636"/>
    <w:bookmarkEnd w:id="20"/>
    <w:p w14:paraId="0035B653" w14:textId="06F9F165" w:rsidR="00536669" w:rsidRDefault="00227BC4" w:rsidP="00536669">
      <w:r>
        <w:object w:dxaOrig="14878" w:dyaOrig="3791" w14:anchorId="677E8A27">
          <v:shape id="_x0000_i1029" type="#_x0000_t75" style="width:490.5pt;height:125.25pt" o:ole="">
            <v:imagedata r:id="rId18" o:title=""/>
          </v:shape>
          <o:OLEObject Type="Embed" ProgID="Excel.Sheet.12" ShapeID="_x0000_i1029" DrawAspect="Content" ObjectID="_1751303910" r:id="rId19"/>
        </w:object>
      </w:r>
    </w:p>
    <w:p w14:paraId="7B21DBD2" w14:textId="77777777" w:rsidR="00822283" w:rsidRDefault="00822283" w:rsidP="00536669"/>
    <w:p w14:paraId="016DDDE1" w14:textId="26C6E6EA" w:rsidR="00822283" w:rsidRDefault="00822283" w:rsidP="00822283">
      <w:pPr>
        <w:pStyle w:val="NoSpacing"/>
      </w:pPr>
      <w:r>
        <w:t>Response Packet</w:t>
      </w:r>
    </w:p>
    <w:bookmarkStart w:id="21" w:name="_MON_1748025556"/>
    <w:bookmarkEnd w:id="21"/>
    <w:p w14:paraId="6CEB9D1A" w14:textId="02DC4D5C" w:rsidR="0065403B" w:rsidRPr="00AC4C4E" w:rsidRDefault="00C55961" w:rsidP="00536669">
      <w:r>
        <w:object w:dxaOrig="14878" w:dyaOrig="2631" w14:anchorId="1FF1EBD0">
          <v:shape id="_x0000_i1030" type="#_x0000_t75" style="width:492pt;height:87pt" o:ole="">
            <v:imagedata r:id="rId20" o:title=""/>
          </v:shape>
          <o:OLEObject Type="Embed" ProgID="Excel.Sheet.12" ShapeID="_x0000_i1030" DrawAspect="Content" ObjectID="_1751303911" r:id="rId21"/>
        </w:object>
      </w:r>
    </w:p>
    <w:p w14:paraId="6B1DB27C" w14:textId="77777777" w:rsidR="00822283" w:rsidRDefault="00822283">
      <w:pPr>
        <w:spacing w:after="200" w:line="276" w:lineRule="auto"/>
        <w:jc w:val="left"/>
        <w:rPr>
          <w:rFonts w:eastAsiaTheme="majorEastAsia" w:cstheme="majorBidi"/>
          <w:b/>
          <w:color w:val="000000" w:themeColor="text1"/>
          <w:szCs w:val="28"/>
        </w:rPr>
      </w:pPr>
      <w:bookmarkStart w:id="22" w:name="_Ref119612427"/>
      <w:r>
        <w:br w:type="page"/>
      </w:r>
    </w:p>
    <w:p w14:paraId="4750AE33" w14:textId="4D3F70C7" w:rsidR="00536669" w:rsidRDefault="00536669" w:rsidP="00536669">
      <w:pPr>
        <w:pStyle w:val="Heading3"/>
        <w:numPr>
          <w:ilvl w:val="2"/>
          <w:numId w:val="10"/>
        </w:numPr>
      </w:pPr>
      <w:bookmarkStart w:id="23" w:name="_Ref123723745"/>
      <w:commentRangeStart w:id="24"/>
      <w:r>
        <w:lastRenderedPageBreak/>
        <w:t xml:space="preserve">Long </w:t>
      </w:r>
      <w:commentRangeEnd w:id="24"/>
      <w:r w:rsidR="00B81DE6">
        <w:rPr>
          <w:rStyle w:val="CommentReference"/>
          <w:rFonts w:eastAsiaTheme="minorEastAsia" w:cstheme="minorBidi"/>
          <w:b w:val="0"/>
          <w:color w:val="auto"/>
        </w:rPr>
        <w:commentReference w:id="24"/>
      </w:r>
      <w:r w:rsidR="00866361">
        <w:t>SPI</w:t>
      </w:r>
      <w:r>
        <w:t xml:space="preserve"> Read Transaction</w:t>
      </w:r>
      <w:bookmarkEnd w:id="22"/>
      <w:bookmarkEnd w:id="23"/>
    </w:p>
    <w:p w14:paraId="7D37B9E8" w14:textId="6040F984" w:rsidR="00536669" w:rsidRDefault="00536669" w:rsidP="00536669">
      <w:commentRangeStart w:id="25"/>
      <w:r>
        <w:t xml:space="preserve">The example is the packets sent for Figure </w:t>
      </w:r>
      <w:r w:rsidR="00866361">
        <w:t>2</w:t>
      </w:r>
      <w:r>
        <w:t xml:space="preserve"> with n=2099.</w:t>
      </w:r>
      <w:commentRangeEnd w:id="25"/>
      <w:r w:rsidR="00017D44">
        <w:rPr>
          <w:rStyle w:val="CommentReference"/>
        </w:rPr>
        <w:commentReference w:id="25"/>
      </w:r>
    </w:p>
    <w:p w14:paraId="5DE40240" w14:textId="643A6823" w:rsidR="00536669" w:rsidRDefault="00536669" w:rsidP="00536669">
      <w:pPr>
        <w:pStyle w:val="NoSpacing"/>
      </w:pPr>
    </w:p>
    <w:p w14:paraId="2FBA0233" w14:textId="0DE555B7" w:rsidR="00822283" w:rsidRDefault="00822283" w:rsidP="00822283">
      <w:r>
        <w:t>Request Packet</w:t>
      </w:r>
    </w:p>
    <w:commentRangeStart w:id="26"/>
    <w:commentRangeStart w:id="27"/>
    <w:bookmarkStart w:id="28" w:name="_MON_1748025146"/>
    <w:bookmarkEnd w:id="28"/>
    <w:p w14:paraId="7210E33D" w14:textId="374BDBF7" w:rsidR="008B1592" w:rsidRDefault="007D3FDC" w:rsidP="008B1592">
      <w:pPr>
        <w:pStyle w:val="NoSpacing"/>
      </w:pPr>
      <w:r>
        <w:object w:dxaOrig="14878" w:dyaOrig="5532" w14:anchorId="53A73989">
          <v:shape id="_x0000_i1031" type="#_x0000_t75" style="width:499.5pt;height:185.25pt" o:ole="">
            <v:imagedata r:id="rId22" o:title=""/>
          </v:shape>
          <o:OLEObject Type="Embed" ProgID="Excel.Sheet.12" ShapeID="_x0000_i1031" DrawAspect="Content" ObjectID="_1751303912" r:id="rId23"/>
        </w:object>
      </w:r>
      <w:commentRangeEnd w:id="26"/>
      <w:commentRangeEnd w:id="27"/>
      <w:r w:rsidR="00B81DE6">
        <w:rPr>
          <w:rStyle w:val="CommentReference"/>
        </w:rPr>
        <w:commentReference w:id="26"/>
      </w:r>
      <w:r w:rsidR="00904D17">
        <w:rPr>
          <w:rStyle w:val="CommentReference"/>
        </w:rPr>
        <w:commentReference w:id="27"/>
      </w:r>
    </w:p>
    <w:p w14:paraId="3CB27D53" w14:textId="1D604FCC" w:rsidR="00822283" w:rsidRDefault="00822283" w:rsidP="008B1592">
      <w:pPr>
        <w:pStyle w:val="NoSpacing"/>
      </w:pPr>
      <w:r>
        <w:t>Response Packets</w:t>
      </w:r>
    </w:p>
    <w:bookmarkStart w:id="29" w:name="_MON_1748025641"/>
    <w:bookmarkEnd w:id="29"/>
    <w:p w14:paraId="7984EFF3" w14:textId="6A9716E1" w:rsidR="008B1592" w:rsidRPr="007570FC" w:rsidRDefault="00792AA3" w:rsidP="008B1592">
      <w:pPr>
        <w:pStyle w:val="NoSpacing"/>
      </w:pPr>
      <w:r>
        <w:object w:dxaOrig="14878" w:dyaOrig="11044" w14:anchorId="465A2FEC">
          <v:shape id="_x0000_i1032" type="#_x0000_t75" style="width:488.25pt;height:363pt" o:ole="">
            <v:imagedata r:id="rId24" o:title=""/>
          </v:shape>
          <o:OLEObject Type="Embed" ProgID="Excel.Sheet.12" ShapeID="_x0000_i1032" DrawAspect="Content" ObjectID="_1751303913" r:id="rId25"/>
        </w:object>
      </w:r>
    </w:p>
    <w:sectPr w:rsidR="008B1592" w:rsidRPr="0075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llhauer Felix (XC/EYA2)" w:date="2023-07-10T17:27:00Z" w:initials="FF(">
    <w:p w14:paraId="7BFFAE7A" w14:textId="2A6B4220" w:rsidR="00BB594D" w:rsidRDefault="00BB594D">
      <w:pPr>
        <w:pStyle w:val="CommentText"/>
      </w:pPr>
      <w:r>
        <w:rPr>
          <w:rStyle w:val="CommentReference"/>
        </w:rPr>
        <w:annotationRef/>
      </w:r>
      <w:r>
        <w:t>technically wrong – it cannot be implemented in the bits – and “control register bits” are not a defined term - proposal: it should be implemented by use of the defined GBB message-specific fields.</w:t>
      </w:r>
    </w:p>
  </w:comment>
  <w:comment w:id="1" w:author="Fellhauer Felix (XC/EYA2)" w:date="2023-07-10T17:18:00Z" w:initials="FF(">
    <w:p w14:paraId="08C24582" w14:textId="3EF91A71" w:rsidR="00BB594D" w:rsidRDefault="00BB594D" w:rsidP="00BB594D">
      <w:pPr>
        <w:pStyle w:val="CommentText"/>
      </w:pPr>
      <w:r>
        <w:rPr>
          <w:rStyle w:val="CommentReference"/>
        </w:rPr>
        <w:annotationRef/>
      </w:r>
      <w:r>
        <w:t>we  will have to provide some sort of reference. (Maybe Marvell does have one that is referred typically in datasheets of SPI capable products?)</w:t>
      </w:r>
    </w:p>
  </w:comment>
  <w:comment w:id="2" w:author="Fellhauer Felix (XC/EYA2)" w:date="2023-07-10T17:47:00Z" w:initials="FF(">
    <w:p w14:paraId="0E0C14CC" w14:textId="1E3DFC15" w:rsidR="00BB594D" w:rsidRDefault="00BB594D">
      <w:pPr>
        <w:pStyle w:val="CommentText"/>
      </w:pPr>
      <w:r>
        <w:rPr>
          <w:rStyle w:val="CommentReference"/>
        </w:rPr>
        <w:annotationRef/>
      </w:r>
      <w:r>
        <w:t>needs introduction</w:t>
      </w:r>
    </w:p>
  </w:comment>
  <w:comment w:id="3" w:author="Fellhauer Felix (XC/EYA2)" w:date="2023-07-10T17:49:00Z" w:initials="FF(">
    <w:p w14:paraId="731D1C55" w14:textId="41D98D2F" w:rsidR="00BB594D" w:rsidRDefault="00BB594D">
      <w:pPr>
        <w:pStyle w:val="CommentText"/>
      </w:pPr>
      <w:r>
        <w:rPr>
          <w:rStyle w:val="CommentReference"/>
        </w:rPr>
        <w:annotationRef/>
      </w:r>
      <w:r>
        <w:t>should we give guidance how it should be used for regular SPI? -&gt; Regular independent slave operation could be realized with multiple independent GBB streams with distinct byte bus IDs.</w:t>
      </w:r>
    </w:p>
  </w:comment>
  <w:comment w:id="5" w:author="Fellhauer Felix (XC/EYA2)" w:date="2023-07-11T09:52:00Z" w:initials="FF(">
    <w:p w14:paraId="05DB5196" w14:textId="748254BB" w:rsidR="00146ADB" w:rsidRDefault="00146ADB">
      <w:pPr>
        <w:pStyle w:val="CommentText"/>
      </w:pPr>
      <w:r>
        <w:rPr>
          <w:rStyle w:val="CommentReference"/>
        </w:rPr>
        <w:annotationRef/>
      </w:r>
      <w:r>
        <w:t>Am I right here? As far as I understand, that should be possible just by using a generic length for the first operation instruction. I guess it is worth to point out that flexibility here, since all the examples are with 3 byte in this document.</w:t>
      </w:r>
    </w:p>
  </w:comment>
  <w:comment w:id="6" w:author="Fellhauer Felix (XC/EYA2)" w:date="2023-07-11T09:14:00Z" w:initials="FF(">
    <w:p w14:paraId="341910A5" w14:textId="42B22DA0" w:rsidR="008C4BEA" w:rsidRDefault="008C4BEA">
      <w:pPr>
        <w:pStyle w:val="CommentText"/>
      </w:pPr>
      <w:r>
        <w:rPr>
          <w:rStyle w:val="CommentReference"/>
        </w:rPr>
        <w:annotationRef/>
      </w:r>
      <w:r>
        <w:t>tried to make figures bit more specific, see attached excel sheet – feel free to edit</w:t>
      </w:r>
    </w:p>
  </w:comment>
  <w:comment w:id="8" w:author="Fellhauer Felix (XC/EYA2)" w:date="2023-07-11T10:29:00Z" w:initials="FF(">
    <w:p w14:paraId="369FA63B" w14:textId="7433B67C" w:rsidR="00146ADB" w:rsidRDefault="00146ADB">
      <w:pPr>
        <w:pStyle w:val="CommentText"/>
      </w:pPr>
      <w:r>
        <w:rPr>
          <w:rStyle w:val="CommentReference"/>
        </w:rPr>
        <w:annotationRef/>
      </w:r>
      <w:r>
        <w:t>just adapted wording to what exists already in 1722</w:t>
      </w:r>
    </w:p>
  </w:comment>
  <w:comment w:id="9" w:author="Fellhauer Felix (XC/EYA2)" w:date="2023-07-11T11:37:00Z" w:initials="FF(">
    <w:p w14:paraId="18C71390" w14:textId="46490307" w:rsidR="00904D17" w:rsidRDefault="00904D17">
      <w:pPr>
        <w:pStyle w:val="CommentText"/>
      </w:pPr>
      <w:r>
        <w:rPr>
          <w:rStyle w:val="CommentReference"/>
        </w:rPr>
        <w:annotationRef/>
      </w:r>
      <w:r>
        <w:t>reference to figure (example) missing</w:t>
      </w:r>
    </w:p>
  </w:comment>
  <w:comment w:id="10" w:author="Fellhauer Felix (XC/EYA2)" w:date="2023-07-11T11:37:00Z" w:initials="FF(">
    <w:p w14:paraId="2C23D9FC" w14:textId="04A0AF26" w:rsidR="00904D17" w:rsidRDefault="00904D17">
      <w:pPr>
        <w:pStyle w:val="CommentText"/>
      </w:pPr>
      <w:r>
        <w:rPr>
          <w:rStyle w:val="CommentReference"/>
        </w:rPr>
        <w:annotationRef/>
      </w:r>
      <w:r>
        <w:t>reference to figure (example) missing</w:t>
      </w:r>
    </w:p>
  </w:comment>
  <w:comment w:id="24" w:author="Fellhauer Felix (XC/EYA2)" w:date="2023-07-13T11:24:00Z" w:initials="FF(">
    <w:p w14:paraId="0497FCBF" w14:textId="77777777" w:rsidR="00B81DE6" w:rsidRDefault="00B81DE6">
      <w:pPr>
        <w:pStyle w:val="CommentText"/>
      </w:pPr>
      <w:r>
        <w:rPr>
          <w:rStyle w:val="CommentReference"/>
        </w:rPr>
        <w:annotationRef/>
      </w:r>
      <w:r>
        <w:t>General remarks:</w:t>
      </w:r>
    </w:p>
    <w:p w14:paraId="7722D5CB" w14:textId="76891AF0" w:rsidR="00B81DE6" w:rsidRDefault="00B81DE6" w:rsidP="00B81DE6">
      <w:pPr>
        <w:pStyle w:val="CommentText"/>
        <w:numPr>
          <w:ilvl w:val="0"/>
          <w:numId w:val="42"/>
        </w:numPr>
      </w:pPr>
      <w:r>
        <w:t xml:space="preserve"> multiple errors can occur (see attached drawing) that require different handling on virtual master side – it could be beneficial to use the “evt” fie</w:t>
      </w:r>
      <w:r w:rsidR="00261EB8">
        <w:t>l</w:t>
      </w:r>
      <w:r>
        <w:t>d to sen</w:t>
      </w:r>
      <w:r w:rsidR="00261EB8">
        <w:t>d</w:t>
      </w:r>
      <w:r>
        <w:t xml:space="preserve"> error codes with the “err” flag set to help distinguishing these errors</w:t>
      </w:r>
    </w:p>
    <w:p w14:paraId="31ABE4D0" w14:textId="77777777" w:rsidR="00B81DE6" w:rsidRDefault="00B81DE6" w:rsidP="00B81DE6">
      <w:pPr>
        <w:pStyle w:val="CommentText"/>
        <w:numPr>
          <w:ilvl w:val="0"/>
          <w:numId w:val="42"/>
        </w:numPr>
      </w:pPr>
      <w:r>
        <w:t xml:space="preserve"> </w:t>
      </w:r>
      <w:r w:rsidR="00700FB5">
        <w:t xml:space="preserve">it should be clear how to handle oversized SPI packages </w:t>
      </w:r>
    </w:p>
    <w:p w14:paraId="0B370D09" w14:textId="3ACE03E1" w:rsidR="00700FB5" w:rsidRDefault="00700FB5" w:rsidP="00700FB5">
      <w:pPr>
        <w:pStyle w:val="CommentText"/>
        <w:numPr>
          <w:ilvl w:val="1"/>
          <w:numId w:val="42"/>
        </w:numPr>
      </w:pPr>
      <w:r>
        <w:t>most obvious solutions are either to avoid segmentation (do segmentation by segmented request on virtual master side) – just like you indicated in the example (- higher overhead on virtual master side (one request per segment), + segmentation can be remotely controlled)</w:t>
      </w:r>
    </w:p>
    <w:p w14:paraId="697121E7" w14:textId="3BBC3561" w:rsidR="00700FB5" w:rsidRDefault="00700FB5" w:rsidP="00700FB5">
      <w:pPr>
        <w:pStyle w:val="CommentText"/>
        <w:numPr>
          <w:ilvl w:val="1"/>
          <w:numId w:val="42"/>
        </w:numPr>
      </w:pPr>
      <w:r>
        <w:t xml:space="preserve"> do segmentation using the “segment_num” field (+ full flexibility, - higher complexity (buffers required to reassemble)</w:t>
      </w:r>
    </w:p>
    <w:p w14:paraId="0770F3AA" w14:textId="59E3C6FA" w:rsidR="00700FB5" w:rsidRDefault="00700FB5" w:rsidP="00700FB5">
      <w:pPr>
        <w:pStyle w:val="CommentText"/>
        <w:numPr>
          <w:ilvl w:val="1"/>
          <w:numId w:val="42"/>
        </w:numPr>
      </w:pPr>
      <w:r>
        <w:t>avoid segmentation by breaking off SPI transaction into many short ones (- high overhead, + minimal complexity)</w:t>
      </w:r>
    </w:p>
  </w:comment>
  <w:comment w:id="25" w:author="Fellhauer Felix (XC/EYA2)" w:date="2023-07-12T08:28:00Z" w:initials="FF">
    <w:p w14:paraId="3E9196D6" w14:textId="77777777" w:rsidR="00017D44" w:rsidRDefault="00017D44">
      <w:pPr>
        <w:pStyle w:val="CommentText"/>
      </w:pPr>
      <w:r>
        <w:rPr>
          <w:rStyle w:val="CommentReference"/>
        </w:rPr>
        <w:annotationRef/>
      </w:r>
      <w:r>
        <w:t>shouldn’t we make use of the segmentation feature defined in GBB in the case of SPI “block” operations?</w:t>
      </w:r>
    </w:p>
    <w:p w14:paraId="2DD64D51" w14:textId="6DD3AF71" w:rsidR="00017D44" w:rsidRDefault="00017D44">
      <w:pPr>
        <w:pStyle w:val="CommentText"/>
      </w:pPr>
      <w:r>
        <w:t>or did you intend that functionality but just not visualized with an example – in that case; I would propose to give an example, or at least go with a sentence that describes that segmentation would be possible in analogy to long write transactions.</w:t>
      </w:r>
    </w:p>
  </w:comment>
  <w:comment w:id="26" w:author="Fellhauer Felix (XC/EYA2)" w:date="2023-07-13T12:19:00Z" w:initials="FF(">
    <w:p w14:paraId="17580E5F" w14:textId="18EE7094" w:rsidR="00B81DE6" w:rsidRDefault="00B81DE6">
      <w:pPr>
        <w:pStyle w:val="CommentText"/>
      </w:pPr>
      <w:r>
        <w:rPr>
          <w:rStyle w:val="CommentReference"/>
        </w:rPr>
        <w:annotationRef/>
      </w:r>
      <w:r>
        <w:t>clear indication of changed fields in example is required (stop field to end transaction not indicated)</w:t>
      </w:r>
    </w:p>
  </w:comment>
  <w:comment w:id="27" w:author="Fellhauer Felix (XC/EYA2)" w:date="2023-07-11T11:30:00Z" w:initials="FF(">
    <w:p w14:paraId="3C524F25" w14:textId="54088AAA" w:rsidR="00904D17" w:rsidRDefault="00904D17">
      <w:pPr>
        <w:pStyle w:val="CommentText"/>
      </w:pPr>
      <w:r>
        <w:rPr>
          <w:rStyle w:val="CommentReference"/>
        </w:rPr>
        <w:annotationRef/>
      </w:r>
      <w:r>
        <w:t>why is Pad=2 highlighted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FFAE7A" w15:done="0"/>
  <w15:commentEx w15:paraId="08C24582" w15:done="0"/>
  <w15:commentEx w15:paraId="0E0C14CC" w15:done="0"/>
  <w15:commentEx w15:paraId="731D1C55" w15:done="0"/>
  <w15:commentEx w15:paraId="05DB5196" w15:done="0"/>
  <w15:commentEx w15:paraId="341910A5" w15:done="0"/>
  <w15:commentEx w15:paraId="369FA63B" w15:done="0"/>
  <w15:commentEx w15:paraId="18C71390" w15:done="0"/>
  <w15:commentEx w15:paraId="2C23D9FC" w15:done="0"/>
  <w15:commentEx w15:paraId="0770F3AA" w15:done="0"/>
  <w15:commentEx w15:paraId="2DD64D51" w15:done="0"/>
  <w15:commentEx w15:paraId="17580E5F" w15:done="0"/>
  <w15:commentEx w15:paraId="3C524F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BDFF" w16cex:dateUtc="2023-07-10T15:27:00Z"/>
  <w16cex:commentExtensible w16cex:durableId="2856BBEC" w16cex:dateUtc="2023-07-10T15:18:00Z"/>
  <w16cex:commentExtensible w16cex:durableId="2856C2AF" w16cex:dateUtc="2023-07-10T15:47:00Z"/>
  <w16cex:commentExtensible w16cex:durableId="2856C346" w16cex:dateUtc="2023-07-10T15:49:00Z"/>
  <w16cex:commentExtensible w16cex:durableId="2857A4DD" w16cex:dateUtc="2023-07-11T07:52:00Z"/>
  <w16cex:commentExtensible w16cex:durableId="28579C06" w16cex:dateUtc="2023-07-11T07:14:00Z"/>
  <w16cex:commentExtensible w16cex:durableId="2857AD93" w16cex:dateUtc="2023-07-11T08:29:00Z"/>
  <w16cex:commentExtensible w16cex:durableId="2857BD6E" w16cex:dateUtc="2023-07-11T09:37:00Z"/>
  <w16cex:commentExtensible w16cex:durableId="2857BD7B" w16cex:dateUtc="2023-07-11T09:37:00Z"/>
  <w16cex:commentExtensible w16cex:durableId="285A5D80" w16cex:dateUtc="2023-07-13T09:24:00Z"/>
  <w16cex:commentExtensible w16cex:durableId="2858E2A4" w16cex:dateUtc="2023-07-12T06:28:00Z"/>
  <w16cex:commentExtensible w16cex:durableId="285A6A4E" w16cex:dateUtc="2023-07-13T10:19:00Z"/>
  <w16cex:commentExtensible w16cex:durableId="2857BBF0" w16cex:dateUtc="2023-07-11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FFAE7A" w16cid:durableId="2856BDFF"/>
  <w16cid:commentId w16cid:paraId="08C24582" w16cid:durableId="2856BBEC"/>
  <w16cid:commentId w16cid:paraId="0E0C14CC" w16cid:durableId="2856C2AF"/>
  <w16cid:commentId w16cid:paraId="731D1C55" w16cid:durableId="2856C346"/>
  <w16cid:commentId w16cid:paraId="05DB5196" w16cid:durableId="2857A4DD"/>
  <w16cid:commentId w16cid:paraId="341910A5" w16cid:durableId="28579C06"/>
  <w16cid:commentId w16cid:paraId="369FA63B" w16cid:durableId="2857AD93"/>
  <w16cid:commentId w16cid:paraId="18C71390" w16cid:durableId="2857BD6E"/>
  <w16cid:commentId w16cid:paraId="2C23D9FC" w16cid:durableId="2857BD7B"/>
  <w16cid:commentId w16cid:paraId="0770F3AA" w16cid:durableId="285A5D80"/>
  <w16cid:commentId w16cid:paraId="2DD64D51" w16cid:durableId="2858E2A4"/>
  <w16cid:commentId w16cid:paraId="17580E5F" w16cid:durableId="285A6A4E"/>
  <w16cid:commentId w16cid:paraId="3C524F25" w16cid:durableId="2857BB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006"/>
    <w:multiLevelType w:val="hybridMultilevel"/>
    <w:tmpl w:val="07824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91D"/>
    <w:multiLevelType w:val="hybridMultilevel"/>
    <w:tmpl w:val="496C0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434C"/>
    <w:multiLevelType w:val="hybridMultilevel"/>
    <w:tmpl w:val="EB2CA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3F74"/>
    <w:multiLevelType w:val="hybridMultilevel"/>
    <w:tmpl w:val="7B3C4202"/>
    <w:lvl w:ilvl="0" w:tplc="6EEE0C3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D8F"/>
    <w:multiLevelType w:val="multilevel"/>
    <w:tmpl w:val="7E8C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8346E1"/>
    <w:multiLevelType w:val="hybridMultilevel"/>
    <w:tmpl w:val="76CAB8C6"/>
    <w:lvl w:ilvl="0" w:tplc="362E0E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0237"/>
    <w:multiLevelType w:val="multilevel"/>
    <w:tmpl w:val="6B02CCF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7765AF7"/>
    <w:multiLevelType w:val="hybridMultilevel"/>
    <w:tmpl w:val="7E18E536"/>
    <w:lvl w:ilvl="0" w:tplc="AA7E23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25FA"/>
    <w:multiLevelType w:val="hybridMultilevel"/>
    <w:tmpl w:val="5FEAF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403D"/>
    <w:multiLevelType w:val="hybridMultilevel"/>
    <w:tmpl w:val="93D87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431E"/>
    <w:multiLevelType w:val="multilevel"/>
    <w:tmpl w:val="A374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B14ED2"/>
    <w:multiLevelType w:val="hybridMultilevel"/>
    <w:tmpl w:val="04660AC8"/>
    <w:lvl w:ilvl="0" w:tplc="0C22B91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6B4"/>
    <w:multiLevelType w:val="hybridMultilevel"/>
    <w:tmpl w:val="EB2CAD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D1B9D"/>
    <w:multiLevelType w:val="hybridMultilevel"/>
    <w:tmpl w:val="FACE7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53D0F"/>
    <w:multiLevelType w:val="hybridMultilevel"/>
    <w:tmpl w:val="9A1EF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5D8B"/>
    <w:multiLevelType w:val="multilevel"/>
    <w:tmpl w:val="A320A1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CB21297"/>
    <w:multiLevelType w:val="hybridMultilevel"/>
    <w:tmpl w:val="448E5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8297">
    <w:abstractNumId w:val="6"/>
  </w:num>
  <w:num w:numId="2" w16cid:durableId="1891961360">
    <w:abstractNumId w:val="4"/>
  </w:num>
  <w:num w:numId="3" w16cid:durableId="1834877848">
    <w:abstractNumId w:val="6"/>
  </w:num>
  <w:num w:numId="4" w16cid:durableId="883059573">
    <w:abstractNumId w:val="6"/>
  </w:num>
  <w:num w:numId="5" w16cid:durableId="1418746596">
    <w:abstractNumId w:val="10"/>
  </w:num>
  <w:num w:numId="6" w16cid:durableId="1487210823">
    <w:abstractNumId w:val="7"/>
  </w:num>
  <w:num w:numId="7" w16cid:durableId="2136556442">
    <w:abstractNumId w:val="7"/>
  </w:num>
  <w:num w:numId="8" w16cid:durableId="1688481394">
    <w:abstractNumId w:val="7"/>
  </w:num>
  <w:num w:numId="9" w16cid:durableId="1057782961">
    <w:abstractNumId w:val="7"/>
  </w:num>
  <w:num w:numId="10" w16cid:durableId="1020351031">
    <w:abstractNumId w:val="15"/>
  </w:num>
  <w:num w:numId="11" w16cid:durableId="644554464">
    <w:abstractNumId w:val="15"/>
  </w:num>
  <w:num w:numId="12" w16cid:durableId="1790971751">
    <w:abstractNumId w:val="15"/>
  </w:num>
  <w:num w:numId="13" w16cid:durableId="1580600297">
    <w:abstractNumId w:val="15"/>
  </w:num>
  <w:num w:numId="14" w16cid:durableId="1183740242">
    <w:abstractNumId w:val="15"/>
  </w:num>
  <w:num w:numId="15" w16cid:durableId="1434550098">
    <w:abstractNumId w:val="15"/>
  </w:num>
  <w:num w:numId="16" w16cid:durableId="2093550174">
    <w:abstractNumId w:val="15"/>
  </w:num>
  <w:num w:numId="17" w16cid:durableId="580455420">
    <w:abstractNumId w:val="15"/>
  </w:num>
  <w:num w:numId="18" w16cid:durableId="73478261">
    <w:abstractNumId w:val="15"/>
  </w:num>
  <w:num w:numId="19" w16cid:durableId="976029820">
    <w:abstractNumId w:val="15"/>
  </w:num>
  <w:num w:numId="20" w16cid:durableId="406923579">
    <w:abstractNumId w:val="15"/>
  </w:num>
  <w:num w:numId="21" w16cid:durableId="1460103201">
    <w:abstractNumId w:val="15"/>
  </w:num>
  <w:num w:numId="22" w16cid:durableId="774251379">
    <w:abstractNumId w:val="15"/>
  </w:num>
  <w:num w:numId="23" w16cid:durableId="745149382">
    <w:abstractNumId w:val="15"/>
  </w:num>
  <w:num w:numId="24" w16cid:durableId="1227959326">
    <w:abstractNumId w:val="15"/>
  </w:num>
  <w:num w:numId="25" w16cid:durableId="1545947679">
    <w:abstractNumId w:val="15"/>
  </w:num>
  <w:num w:numId="26" w16cid:durableId="1378092354">
    <w:abstractNumId w:val="15"/>
  </w:num>
  <w:num w:numId="27" w16cid:durableId="1035694686">
    <w:abstractNumId w:val="15"/>
  </w:num>
  <w:num w:numId="28" w16cid:durableId="439841975">
    <w:abstractNumId w:val="15"/>
  </w:num>
  <w:num w:numId="29" w16cid:durableId="1699042403">
    <w:abstractNumId w:val="15"/>
  </w:num>
  <w:num w:numId="30" w16cid:durableId="109865528">
    <w:abstractNumId w:val="8"/>
  </w:num>
  <w:num w:numId="31" w16cid:durableId="1980306744">
    <w:abstractNumId w:val="14"/>
  </w:num>
  <w:num w:numId="32" w16cid:durableId="84957320">
    <w:abstractNumId w:val="16"/>
  </w:num>
  <w:num w:numId="33" w16cid:durableId="1993869997">
    <w:abstractNumId w:val="9"/>
  </w:num>
  <w:num w:numId="34" w16cid:durableId="1387417210">
    <w:abstractNumId w:val="2"/>
  </w:num>
  <w:num w:numId="35" w16cid:durableId="1324043063">
    <w:abstractNumId w:val="12"/>
  </w:num>
  <w:num w:numId="36" w16cid:durableId="916598339">
    <w:abstractNumId w:val="0"/>
  </w:num>
  <w:num w:numId="37" w16cid:durableId="28336385">
    <w:abstractNumId w:val="13"/>
  </w:num>
  <w:num w:numId="38" w16cid:durableId="1323506012">
    <w:abstractNumId w:val="1"/>
  </w:num>
  <w:num w:numId="39" w16cid:durableId="846018715">
    <w:abstractNumId w:val="11"/>
  </w:num>
  <w:num w:numId="40" w16cid:durableId="472068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2392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8353443">
    <w:abstractNumId w:val="5"/>
  </w:num>
  <w:num w:numId="43" w16cid:durableId="2480054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lhauer Felix (XC/EYA2)">
    <w15:presenceInfo w15:providerId="AD" w15:userId="S::fef2lr@bosch.com::0821eb8a-ba64-4c38-9ef0-755675a4b5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BE"/>
    <w:rsid w:val="00017D44"/>
    <w:rsid w:val="000203A4"/>
    <w:rsid w:val="00041786"/>
    <w:rsid w:val="000626D6"/>
    <w:rsid w:val="0007122E"/>
    <w:rsid w:val="00080668"/>
    <w:rsid w:val="00083DD6"/>
    <w:rsid w:val="000951C2"/>
    <w:rsid w:val="000A35CB"/>
    <w:rsid w:val="000B55DB"/>
    <w:rsid w:val="000C325F"/>
    <w:rsid w:val="000C39DF"/>
    <w:rsid w:val="000D412A"/>
    <w:rsid w:val="000E587C"/>
    <w:rsid w:val="000F1363"/>
    <w:rsid w:val="000F788B"/>
    <w:rsid w:val="000F7DAF"/>
    <w:rsid w:val="0010281A"/>
    <w:rsid w:val="001459A2"/>
    <w:rsid w:val="00146ADB"/>
    <w:rsid w:val="001545DD"/>
    <w:rsid w:val="00164352"/>
    <w:rsid w:val="00190EE5"/>
    <w:rsid w:val="00194A41"/>
    <w:rsid w:val="00196568"/>
    <w:rsid w:val="001A5D4B"/>
    <w:rsid w:val="001B772E"/>
    <w:rsid w:val="001C196D"/>
    <w:rsid w:val="001E0CF6"/>
    <w:rsid w:val="00216FBE"/>
    <w:rsid w:val="00227BC4"/>
    <w:rsid w:val="002446CD"/>
    <w:rsid w:val="00261EB8"/>
    <w:rsid w:val="00280E97"/>
    <w:rsid w:val="00283F0F"/>
    <w:rsid w:val="002D3480"/>
    <w:rsid w:val="002E6259"/>
    <w:rsid w:val="0030056F"/>
    <w:rsid w:val="003074DB"/>
    <w:rsid w:val="003126D8"/>
    <w:rsid w:val="00347FF3"/>
    <w:rsid w:val="003555EE"/>
    <w:rsid w:val="003B618D"/>
    <w:rsid w:val="003C08E1"/>
    <w:rsid w:val="003E2286"/>
    <w:rsid w:val="003E74EB"/>
    <w:rsid w:val="00417450"/>
    <w:rsid w:val="004368F9"/>
    <w:rsid w:val="00446CFA"/>
    <w:rsid w:val="0045030D"/>
    <w:rsid w:val="004533C1"/>
    <w:rsid w:val="00485001"/>
    <w:rsid w:val="004C4CC4"/>
    <w:rsid w:val="004C7D3D"/>
    <w:rsid w:val="004F4283"/>
    <w:rsid w:val="004F6A9F"/>
    <w:rsid w:val="005026E7"/>
    <w:rsid w:val="00510D7D"/>
    <w:rsid w:val="00517770"/>
    <w:rsid w:val="005273FB"/>
    <w:rsid w:val="00536669"/>
    <w:rsid w:val="005844FA"/>
    <w:rsid w:val="00590DAC"/>
    <w:rsid w:val="00591AB8"/>
    <w:rsid w:val="005B45B3"/>
    <w:rsid w:val="005B6815"/>
    <w:rsid w:val="005D1A9E"/>
    <w:rsid w:val="005D37F2"/>
    <w:rsid w:val="005F604A"/>
    <w:rsid w:val="005F7DD2"/>
    <w:rsid w:val="00601E8D"/>
    <w:rsid w:val="00607F5D"/>
    <w:rsid w:val="006208DC"/>
    <w:rsid w:val="00622505"/>
    <w:rsid w:val="00626913"/>
    <w:rsid w:val="0065403B"/>
    <w:rsid w:val="006702EA"/>
    <w:rsid w:val="00696E2A"/>
    <w:rsid w:val="006C2E9A"/>
    <w:rsid w:val="006D6EC2"/>
    <w:rsid w:val="006D7018"/>
    <w:rsid w:val="006F4CA5"/>
    <w:rsid w:val="00700FB5"/>
    <w:rsid w:val="00716C13"/>
    <w:rsid w:val="007570FC"/>
    <w:rsid w:val="00760B22"/>
    <w:rsid w:val="00763DDB"/>
    <w:rsid w:val="0076538D"/>
    <w:rsid w:val="00787D9A"/>
    <w:rsid w:val="00792AA3"/>
    <w:rsid w:val="00797BDD"/>
    <w:rsid w:val="007A0DD7"/>
    <w:rsid w:val="007B3775"/>
    <w:rsid w:val="007D3FDC"/>
    <w:rsid w:val="007F2A16"/>
    <w:rsid w:val="00813E78"/>
    <w:rsid w:val="00820B97"/>
    <w:rsid w:val="00822283"/>
    <w:rsid w:val="00832539"/>
    <w:rsid w:val="00834089"/>
    <w:rsid w:val="00837967"/>
    <w:rsid w:val="00841111"/>
    <w:rsid w:val="00850A8D"/>
    <w:rsid w:val="00855154"/>
    <w:rsid w:val="00866361"/>
    <w:rsid w:val="0088365F"/>
    <w:rsid w:val="008A5FD7"/>
    <w:rsid w:val="008B1592"/>
    <w:rsid w:val="008B53D1"/>
    <w:rsid w:val="008C4BEA"/>
    <w:rsid w:val="008D3F6C"/>
    <w:rsid w:val="008D454E"/>
    <w:rsid w:val="008D54B8"/>
    <w:rsid w:val="008E2C6C"/>
    <w:rsid w:val="008E522E"/>
    <w:rsid w:val="00904D17"/>
    <w:rsid w:val="00912A0B"/>
    <w:rsid w:val="009159AE"/>
    <w:rsid w:val="009358DF"/>
    <w:rsid w:val="00937F07"/>
    <w:rsid w:val="009434BE"/>
    <w:rsid w:val="009534FD"/>
    <w:rsid w:val="009608BA"/>
    <w:rsid w:val="009617DF"/>
    <w:rsid w:val="00983CBB"/>
    <w:rsid w:val="0098561B"/>
    <w:rsid w:val="00996DF5"/>
    <w:rsid w:val="009D3CB0"/>
    <w:rsid w:val="00A07EAF"/>
    <w:rsid w:val="00A101F2"/>
    <w:rsid w:val="00A4034E"/>
    <w:rsid w:val="00A65998"/>
    <w:rsid w:val="00A77440"/>
    <w:rsid w:val="00A86A48"/>
    <w:rsid w:val="00A86C0E"/>
    <w:rsid w:val="00AC4C4E"/>
    <w:rsid w:val="00AE1EF3"/>
    <w:rsid w:val="00AE7299"/>
    <w:rsid w:val="00B07B15"/>
    <w:rsid w:val="00B11B0D"/>
    <w:rsid w:val="00B16088"/>
    <w:rsid w:val="00B324E5"/>
    <w:rsid w:val="00B577AE"/>
    <w:rsid w:val="00B81DE6"/>
    <w:rsid w:val="00BB594D"/>
    <w:rsid w:val="00BC4A4A"/>
    <w:rsid w:val="00BD0855"/>
    <w:rsid w:val="00BF2566"/>
    <w:rsid w:val="00C056AE"/>
    <w:rsid w:val="00C55961"/>
    <w:rsid w:val="00C573D5"/>
    <w:rsid w:val="00C639E8"/>
    <w:rsid w:val="00C63EF0"/>
    <w:rsid w:val="00C67C17"/>
    <w:rsid w:val="00C73AC6"/>
    <w:rsid w:val="00CA3800"/>
    <w:rsid w:val="00CC68A9"/>
    <w:rsid w:val="00CF2FEB"/>
    <w:rsid w:val="00CF5E4E"/>
    <w:rsid w:val="00D17D52"/>
    <w:rsid w:val="00D32716"/>
    <w:rsid w:val="00D3293E"/>
    <w:rsid w:val="00D4696E"/>
    <w:rsid w:val="00D52AC5"/>
    <w:rsid w:val="00D57E1F"/>
    <w:rsid w:val="00D715D1"/>
    <w:rsid w:val="00D946E9"/>
    <w:rsid w:val="00DA3758"/>
    <w:rsid w:val="00DC6165"/>
    <w:rsid w:val="00DE6CB5"/>
    <w:rsid w:val="00DF5677"/>
    <w:rsid w:val="00E30B82"/>
    <w:rsid w:val="00E4511D"/>
    <w:rsid w:val="00E7652C"/>
    <w:rsid w:val="00EE7C3B"/>
    <w:rsid w:val="00EF67F8"/>
    <w:rsid w:val="00EF7789"/>
    <w:rsid w:val="00F0214F"/>
    <w:rsid w:val="00F1310B"/>
    <w:rsid w:val="00F24804"/>
    <w:rsid w:val="00F419DC"/>
    <w:rsid w:val="00F574CF"/>
    <w:rsid w:val="00F711E8"/>
    <w:rsid w:val="00F77B10"/>
    <w:rsid w:val="00F804D4"/>
    <w:rsid w:val="00FA736B"/>
    <w:rsid w:val="00FB0398"/>
    <w:rsid w:val="00FC77C9"/>
    <w:rsid w:val="00FD3DC4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5303"/>
  <w15:chartTrackingRefBased/>
  <w15:docId w15:val="{F29DE4D7-69C6-4BB5-8D1E-FD656FB1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7D"/>
    <w:pPr>
      <w:spacing w:after="0" w:line="240" w:lineRule="auto"/>
      <w:jc w:val="both"/>
    </w:pPr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815"/>
    <w:pPr>
      <w:keepNext/>
      <w:keepLines/>
      <w:numPr>
        <w:numId w:val="29"/>
      </w:numPr>
      <w:outlineLvl w:val="0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B6815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B6815"/>
    <w:pPr>
      <w:numPr>
        <w:ilvl w:val="2"/>
      </w:numPr>
      <w:outlineLvl w:val="2"/>
    </w:pPr>
    <w:rPr>
      <w:rFonts w:asciiTheme="minorHAnsi" w:hAnsiTheme="minorHAnsi"/>
      <w:bCs w:val="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5B6815"/>
    <w:pPr>
      <w:numPr>
        <w:ilvl w:val="3"/>
      </w:numPr>
      <w:outlineLvl w:val="3"/>
    </w:pPr>
    <w:rPr>
      <w:bCs w:val="0"/>
      <w:iCs/>
      <w:szCs w:val="22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5B6815"/>
    <w:pPr>
      <w:numPr>
        <w:ilvl w:val="4"/>
      </w:numPr>
      <w:outlineLvl w:val="4"/>
    </w:pPr>
    <w:rPr>
      <w:bCs w:val="0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5B6815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5B6815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5B6815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1"/>
    <w:next w:val="Normal"/>
    <w:link w:val="Heading9Char"/>
    <w:uiPriority w:val="9"/>
    <w:unhideWhenUsed/>
    <w:qFormat/>
    <w:rsid w:val="005B6815"/>
    <w:pPr>
      <w:numPr>
        <w:ilvl w:val="8"/>
        <w:numId w:val="10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6815"/>
    <w:rPr>
      <w:rFonts w:eastAsiaTheme="majorEastAsia" w:cstheme="majorBidi"/>
      <w:b/>
      <w:color w:val="000000" w:themeColor="text1"/>
      <w:szCs w:val="28"/>
    </w:rPr>
  </w:style>
  <w:style w:type="paragraph" w:styleId="NoSpacing">
    <w:name w:val="No Spacing"/>
    <w:basedOn w:val="Normal"/>
    <w:link w:val="NoSpacingChar"/>
    <w:uiPriority w:val="1"/>
    <w:qFormat/>
    <w:rsid w:val="00591AB8"/>
  </w:style>
  <w:style w:type="character" w:customStyle="1" w:styleId="NoSpacingChar">
    <w:name w:val="No Spacing Char"/>
    <w:basedOn w:val="DefaultParagraphFont"/>
    <w:link w:val="NoSpacing"/>
    <w:uiPriority w:val="1"/>
    <w:rsid w:val="00591AB8"/>
    <w:rPr>
      <w:rFonts w:eastAsiaTheme="minorEastAsia"/>
      <w:lang w:eastAsia="zh-TW"/>
    </w:rPr>
  </w:style>
  <w:style w:type="paragraph" w:customStyle="1" w:styleId="Figures">
    <w:name w:val="Figures"/>
    <w:basedOn w:val="Normal"/>
    <w:link w:val="FiguresChar"/>
    <w:qFormat/>
    <w:rsid w:val="005B6815"/>
    <w:pPr>
      <w:jc w:val="center"/>
    </w:pPr>
    <w:rPr>
      <w:b/>
      <w:sz w:val="20"/>
    </w:rPr>
  </w:style>
  <w:style w:type="character" w:customStyle="1" w:styleId="FiguresChar">
    <w:name w:val="Figures Char"/>
    <w:basedOn w:val="DefaultParagraphFont"/>
    <w:link w:val="Figures"/>
    <w:rsid w:val="005B6815"/>
    <w:rPr>
      <w:rFonts w:cs="Times New Roman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6815"/>
    <w:rPr>
      <w:rFonts w:ascii="Calibri" w:eastAsiaTheme="majorEastAsia" w:hAnsi="Calibri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5B6815"/>
    <w:rPr>
      <w:rFonts w:ascii="Calibri" w:eastAsiaTheme="majorEastAsia" w:hAnsi="Calibr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B6815"/>
    <w:rPr>
      <w:rFonts w:ascii="Calibri" w:eastAsiaTheme="majorEastAsia" w:hAnsi="Calibri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6815"/>
    <w:rPr>
      <w:rFonts w:ascii="Calibri" w:eastAsiaTheme="majorEastAsia" w:hAnsi="Calibri" w:cstheme="majorBidi"/>
      <w:b/>
      <w:bCs/>
      <w:color w:val="000000" w:themeColor="text1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B6815"/>
    <w:rPr>
      <w:rFonts w:ascii="Calibri" w:eastAsiaTheme="majorEastAsia" w:hAnsi="Calibri" w:cstheme="majorBidi"/>
      <w:b/>
      <w:bCs/>
      <w:iCs/>
      <w:color w:val="000000" w:themeColor="text1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5B6815"/>
    <w:rPr>
      <w:rFonts w:ascii="Calibri" w:eastAsiaTheme="majorEastAsia" w:hAnsi="Calibri" w:cstheme="majorBidi"/>
      <w:b/>
      <w:bCs/>
      <w:iCs/>
      <w:color w:val="000000" w:themeColor="text1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5B6815"/>
    <w:rPr>
      <w:rFonts w:ascii="Calibri" w:eastAsiaTheme="majorEastAsia" w:hAnsi="Calibri" w:cstheme="majorBidi"/>
      <w:b/>
      <w:bCs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B6815"/>
    <w:rPr>
      <w:rFonts w:ascii="Calibri" w:eastAsiaTheme="majorEastAsia" w:hAnsi="Calibri" w:cstheme="majorBidi"/>
      <w:b/>
      <w:bCs/>
      <w:iCs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573D5"/>
    <w:pPr>
      <w:jc w:val="left"/>
    </w:pPr>
    <w:rPr>
      <w:b/>
      <w:iCs/>
      <w:color w:val="000000" w:themeColor="text1"/>
      <w:sz w:val="18"/>
      <w:szCs w:val="18"/>
    </w:rPr>
  </w:style>
  <w:style w:type="paragraph" w:customStyle="1" w:styleId="Code">
    <w:name w:val="Code"/>
    <w:basedOn w:val="NoSpacing"/>
    <w:link w:val="CodeChar"/>
    <w:qFormat/>
    <w:rsid w:val="008D3F6C"/>
    <w:rPr>
      <w:rFonts w:ascii="Courier New" w:hAnsi="Courier New"/>
      <w:sz w:val="20"/>
    </w:rPr>
  </w:style>
  <w:style w:type="character" w:customStyle="1" w:styleId="CodeChar">
    <w:name w:val="Code Char"/>
    <w:basedOn w:val="NoSpacingChar"/>
    <w:link w:val="Code"/>
    <w:rsid w:val="008D3F6C"/>
    <w:rPr>
      <w:rFonts w:ascii="Courier New" w:eastAsiaTheme="minorEastAsia" w:hAnsi="Courier New"/>
      <w:sz w:val="20"/>
      <w:lang w:eastAsia="zh-TW"/>
    </w:rPr>
  </w:style>
  <w:style w:type="paragraph" w:customStyle="1" w:styleId="CODE0">
    <w:name w:val="CODE"/>
    <w:basedOn w:val="NoSpacing"/>
    <w:link w:val="CODEChar0"/>
    <w:qFormat/>
    <w:rsid w:val="00F419DC"/>
    <w:rPr>
      <w:rFonts w:ascii="Courier New" w:hAnsi="Courier New"/>
      <w:sz w:val="20"/>
    </w:rPr>
  </w:style>
  <w:style w:type="character" w:customStyle="1" w:styleId="CODEChar0">
    <w:name w:val="CODE Char"/>
    <w:basedOn w:val="NoSpacingChar"/>
    <w:link w:val="CODE0"/>
    <w:rsid w:val="00F419DC"/>
    <w:rPr>
      <w:rFonts w:ascii="Courier New" w:eastAsiaTheme="minorEastAsia" w:hAnsi="Courier New"/>
      <w:sz w:val="20"/>
      <w:lang w:eastAsia="zh-TW"/>
    </w:rPr>
  </w:style>
  <w:style w:type="paragraph" w:styleId="ListParagraph">
    <w:name w:val="List Paragraph"/>
    <w:basedOn w:val="Normal"/>
    <w:uiPriority w:val="34"/>
    <w:qFormat/>
    <w:rsid w:val="005F7DD2"/>
    <w:pPr>
      <w:ind w:left="720"/>
      <w:contextualSpacing/>
    </w:pPr>
  </w:style>
  <w:style w:type="character" w:customStyle="1" w:styleId="fontstyle01">
    <w:name w:val="fontstyle01"/>
    <w:basedOn w:val="DefaultParagraphFont"/>
    <w:rsid w:val="00DE6CB5"/>
    <w:rPr>
      <w:rFonts w:ascii="CIDFont+F1" w:hAnsi="CIDFont+F1" w:hint="default"/>
      <w:b/>
      <w:bCs/>
      <w:i w:val="0"/>
      <w:iCs w:val="0"/>
      <w:color w:val="D13438"/>
      <w:sz w:val="20"/>
      <w:szCs w:val="20"/>
    </w:rPr>
  </w:style>
  <w:style w:type="character" w:customStyle="1" w:styleId="fontstyle21">
    <w:name w:val="fontstyle21"/>
    <w:basedOn w:val="DefaultParagraphFont"/>
    <w:rsid w:val="00DE6CB5"/>
    <w:rPr>
      <w:rFonts w:ascii="CIDFont+F3" w:hAnsi="CIDFont+F3" w:hint="default"/>
      <w:b w:val="0"/>
      <w:bCs w:val="0"/>
      <w:i w:val="0"/>
      <w:iCs w:val="0"/>
      <w:color w:val="D13438"/>
      <w:sz w:val="20"/>
      <w:szCs w:val="20"/>
    </w:rPr>
  </w:style>
  <w:style w:type="character" w:customStyle="1" w:styleId="fontstyle31">
    <w:name w:val="fontstyle31"/>
    <w:basedOn w:val="DefaultParagraphFont"/>
    <w:rsid w:val="00DE6CB5"/>
    <w:rPr>
      <w:rFonts w:ascii="CIDFont+F4" w:hAnsi="CIDFont+F4" w:hint="default"/>
      <w:b/>
      <w:bCs/>
      <w:i w:val="0"/>
      <w:iCs w:val="0"/>
      <w:color w:val="D13438"/>
      <w:sz w:val="20"/>
      <w:szCs w:val="20"/>
    </w:rPr>
  </w:style>
  <w:style w:type="character" w:customStyle="1" w:styleId="fontstyle41">
    <w:name w:val="fontstyle41"/>
    <w:basedOn w:val="DefaultParagraphFont"/>
    <w:rsid w:val="00417450"/>
    <w:rPr>
      <w:rFonts w:ascii="CIDFont+F2" w:hAnsi="CIDFont+F2" w:hint="default"/>
      <w:b w:val="0"/>
      <w:bCs w:val="0"/>
      <w:i w:val="0"/>
      <w:iCs w:val="0"/>
      <w:color w:val="D13438"/>
      <w:sz w:val="16"/>
      <w:szCs w:val="16"/>
    </w:rPr>
  </w:style>
  <w:style w:type="paragraph" w:styleId="Revision">
    <w:name w:val="Revision"/>
    <w:hidden/>
    <w:uiPriority w:val="99"/>
    <w:semiHidden/>
    <w:rsid w:val="00BB594D"/>
    <w:pPr>
      <w:spacing w:after="0" w:line="240" w:lineRule="auto"/>
    </w:pPr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BB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94D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94D"/>
    <w:rPr>
      <w:rFonts w:eastAsiaTheme="minorEastAsia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microsoft.com/office/2011/relationships/commentsExtended" Target="commentsExtended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52DF-02C7-44D1-9F53-E02DA5D4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930</Words>
  <Characters>4446</Characters>
  <Application>Microsoft Office Word</Application>
  <DocSecurity>0</DocSecurity>
  <Lines>444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</dc:creator>
  <cp:keywords/>
  <dc:description/>
  <cp:lastModifiedBy>Hari Parmar</cp:lastModifiedBy>
  <cp:revision>6</cp:revision>
  <cp:lastPrinted>2023-06-09T19:27:00Z</cp:lastPrinted>
  <dcterms:created xsi:type="dcterms:W3CDTF">2023-07-18T15:45:00Z</dcterms:created>
  <dcterms:modified xsi:type="dcterms:W3CDTF">2023-07-19T19:32:00Z</dcterms:modified>
</cp:coreProperties>
</file>