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BF" w:rsidRDefault="00D82B87" w:rsidP="00B062BF">
      <w:r>
        <w:t>January 12, 2015</w:t>
      </w:r>
      <w:r w:rsidR="00B062BF">
        <w:t xml:space="preserve"> </w:t>
      </w:r>
      <w:r w:rsidR="00B062BF">
        <w:tab/>
      </w:r>
      <w:r w:rsidR="00D340F4">
        <w:tab/>
      </w:r>
      <w:r w:rsidR="00B062BF">
        <w:t>Interwo</w:t>
      </w:r>
      <w:r w:rsidR="008A49F7">
        <w:t>rking Task Group</w:t>
      </w:r>
      <w:r w:rsidR="008A49F7">
        <w:tab/>
        <w:t xml:space="preserve">            </w:t>
      </w:r>
      <w:r w:rsidR="00BE21F3">
        <w:t xml:space="preserve">     </w:t>
      </w:r>
      <w:r w:rsidR="00B062BF">
        <w:t xml:space="preserve">IEEE </w:t>
      </w:r>
      <w:r>
        <w:t>Interim</w:t>
      </w:r>
      <w:r w:rsidR="00D7208E">
        <w:t xml:space="preserve">, </w:t>
      </w:r>
      <w:r>
        <w:t>Atlanta</w:t>
      </w:r>
    </w:p>
    <w:p w:rsidR="001501FE" w:rsidRDefault="003841C3" w:rsidP="001501FE">
      <w:pPr>
        <w:ind w:left="720"/>
      </w:pPr>
      <w:r>
        <w:t xml:space="preserve">Interworking Task Group </w:t>
      </w:r>
      <w:r w:rsidR="00035CD0">
        <w:t>pre-</w:t>
      </w:r>
      <w:r>
        <w:t>m</w:t>
      </w:r>
      <w:r w:rsidR="00F96AE9">
        <w:t>eeting called to order at 9:</w:t>
      </w:r>
      <w:r w:rsidR="00BE21F3">
        <w:t>10</w:t>
      </w:r>
      <w:r w:rsidR="009B2057">
        <w:t>am</w:t>
      </w:r>
      <w:r w:rsidR="001501FE">
        <w:t xml:space="preserve">.  </w:t>
      </w:r>
    </w:p>
    <w:p w:rsidR="00BE21F3" w:rsidRDefault="00BE21F3" w:rsidP="00BE21F3">
      <w:pPr>
        <w:ind w:left="720"/>
      </w:pPr>
      <w:r>
        <w:t>Stephen Haddock presented the preliminary agenda for the week.</w:t>
      </w:r>
    </w:p>
    <w:p w:rsidR="00602829" w:rsidRDefault="00602829" w:rsidP="00602829">
      <w:pPr>
        <w:ind w:left="720"/>
      </w:pPr>
      <w:r>
        <w:t xml:space="preserve">Stephen Haddock presented patent policy slides.  No response to the call for patents.  </w:t>
      </w:r>
    </w:p>
    <w:p w:rsidR="00C62C39" w:rsidRPr="00C62C39" w:rsidRDefault="006A5116" w:rsidP="00BE400B">
      <w:pPr>
        <w:ind w:left="720"/>
        <w:rPr>
          <w:rFonts w:cs="Arial"/>
          <w:bCs/>
          <w:color w:val="555555"/>
        </w:rPr>
      </w:pPr>
      <w:r>
        <w:rPr>
          <w:b/>
        </w:rPr>
        <w:t>802.1</w:t>
      </w:r>
      <w:r w:rsidR="00BE21F3">
        <w:rPr>
          <w:b/>
        </w:rPr>
        <w:t>Qbz WWB</w:t>
      </w:r>
      <w:r>
        <w:rPr>
          <w:b/>
        </w:rPr>
        <w:t>:</w:t>
      </w:r>
      <w:r>
        <w:t xml:space="preserve">  </w:t>
      </w:r>
      <w:r w:rsidR="00BE21F3">
        <w:t>Norm Finn</w:t>
      </w:r>
      <w:r>
        <w:t xml:space="preserve"> </w:t>
      </w:r>
      <w:r w:rsidR="00D82B87">
        <w:t>conduction comment resolution on</w:t>
      </w:r>
      <w:r w:rsidR="00BE21F3">
        <w:t xml:space="preserve"> the</w:t>
      </w:r>
      <w:r w:rsidR="00D82B87">
        <w:t xml:space="preserve"> Working Group ballot of</w:t>
      </w:r>
      <w:r w:rsidR="00BE21F3">
        <w:t xml:space="preserve"> 802.1Qbz</w:t>
      </w:r>
      <w:r w:rsidR="00D82B87">
        <w:t>-d1.5 Wired and Wireless Bridging.</w:t>
      </w:r>
      <w:r w:rsidR="00BE21F3">
        <w:t xml:space="preserve">  </w:t>
      </w:r>
    </w:p>
    <w:p w:rsidR="00BE400B" w:rsidRDefault="00BD75D3" w:rsidP="00ED3A29">
      <w:pPr>
        <w:ind w:left="1440"/>
      </w:pPr>
      <w:hyperlink r:id="rId7" w:history="1">
        <w:r w:rsidR="00BE400B" w:rsidRPr="004F19D0">
          <w:rPr>
            <w:rStyle w:val="Hyperlink"/>
          </w:rPr>
          <w:t>http://www.ieee802.org/1/files/private/bz-drafts/d1/802-1Qbz-d1-5.pdf</w:t>
        </w:r>
      </w:hyperlink>
    </w:p>
    <w:p w:rsidR="00284066" w:rsidRDefault="00BD75D3" w:rsidP="00ED3A29">
      <w:pPr>
        <w:ind w:left="1440"/>
      </w:pPr>
      <w:hyperlink r:id="rId8" w:history="1">
        <w:r w:rsidR="00C850B1" w:rsidRPr="003A0678">
          <w:rPr>
            <w:rStyle w:val="Hyperlink"/>
          </w:rPr>
          <w:t>http://ieee802.org/1/files/private/bz-drafts/d1/802-1Qbz-d1-5-dis-v2.pdf</w:t>
        </w:r>
      </w:hyperlink>
    </w:p>
    <w:p w:rsidR="008A49F7" w:rsidRDefault="00035CD0" w:rsidP="008A49F7">
      <w:pPr>
        <w:ind w:left="720"/>
      </w:pPr>
      <w:r>
        <w:t>Adjourn</w:t>
      </w:r>
      <w:r w:rsidR="008807B9">
        <w:t xml:space="preserve"> at </w:t>
      </w:r>
      <w:r w:rsidR="00D82B87">
        <w:t>12:3</w:t>
      </w:r>
      <w:r w:rsidR="006A5116">
        <w:t>0</w:t>
      </w:r>
      <w:r w:rsidR="00D82B87">
        <w:t>p</w:t>
      </w:r>
      <w:r>
        <w:t>m</w:t>
      </w:r>
    </w:p>
    <w:p w:rsidR="00DD3D9D" w:rsidRDefault="00DD3D9D" w:rsidP="005A73BC"/>
    <w:p w:rsidR="00D82B87" w:rsidRDefault="00D82B87" w:rsidP="00D82B87">
      <w:r>
        <w:t xml:space="preserve">January 13, 2015 </w:t>
      </w:r>
      <w:r>
        <w:tab/>
      </w:r>
      <w:r>
        <w:tab/>
        <w:t>Interworking Task Group</w:t>
      </w:r>
      <w:r>
        <w:tab/>
        <w:t xml:space="preserve">                 IEEE Interim, Atlanta</w:t>
      </w:r>
    </w:p>
    <w:p w:rsidR="0029622E" w:rsidRDefault="0029622E" w:rsidP="0029622E">
      <w:pPr>
        <w:ind w:left="720"/>
      </w:pPr>
      <w:r>
        <w:t xml:space="preserve">&lt;&lt;  </w:t>
      </w:r>
      <w:r w:rsidR="00BC2D48">
        <w:t>TSN is recording the minutes</w:t>
      </w:r>
      <w:r>
        <w:t xml:space="preserve"> of </w:t>
      </w:r>
      <w:r w:rsidR="004E1616">
        <w:t>the joint TSN/Interworking</w:t>
      </w:r>
      <w:r>
        <w:t xml:space="preserve"> session. &gt;&gt;</w:t>
      </w:r>
    </w:p>
    <w:p w:rsidR="0029622E" w:rsidRDefault="0029622E" w:rsidP="0029622E">
      <w:pPr>
        <w:ind w:left="720"/>
      </w:pPr>
    </w:p>
    <w:p w:rsidR="00D82B87" w:rsidRDefault="00D82B87" w:rsidP="00D82B87">
      <w:r>
        <w:t xml:space="preserve">January 14, 2015 </w:t>
      </w:r>
      <w:r>
        <w:tab/>
      </w:r>
      <w:r>
        <w:tab/>
        <w:t>Interworking Task Group</w:t>
      </w:r>
      <w:r>
        <w:tab/>
        <w:t xml:space="preserve">                 IEEE Interim, Atlanta</w:t>
      </w:r>
    </w:p>
    <w:p w:rsidR="00FC7CEA" w:rsidRDefault="00FC7CEA" w:rsidP="00FC7CEA">
      <w:pPr>
        <w:ind w:left="720"/>
      </w:pPr>
      <w:r>
        <w:t xml:space="preserve">Interworking Task Group meeting called to order at 9:00am.  </w:t>
      </w:r>
    </w:p>
    <w:p w:rsidR="00602829" w:rsidRDefault="00FC7CEA" w:rsidP="00FC7CEA">
      <w:pPr>
        <w:ind w:left="720"/>
      </w:pPr>
      <w:r>
        <w:t xml:space="preserve">Stephen Haddock presented patent policy slides.  No response to the call for patents.  </w:t>
      </w:r>
      <w:r w:rsidR="00633F59">
        <w:rPr>
          <w:b/>
        </w:rPr>
        <w:t xml:space="preserve"> </w:t>
      </w:r>
    </w:p>
    <w:p w:rsidR="002B1E26" w:rsidRDefault="002B1E26" w:rsidP="002B1E26">
      <w:pPr>
        <w:ind w:left="720"/>
      </w:pPr>
      <w:r w:rsidRPr="00CA27B5">
        <w:rPr>
          <w:b/>
        </w:rPr>
        <w:t>802.1Qca PCR:</w:t>
      </w:r>
      <w:r>
        <w:t xml:space="preserve">  Janos Farkas </w:t>
      </w:r>
      <w:r w:rsidR="00E335B5">
        <w:t>conducted comment resolution on the working group recirculation ballot of 802.Qca-d1.2</w:t>
      </w:r>
      <w:r w:rsidR="00CB3B81">
        <w:t xml:space="preserve"> Path Control and Reservation</w:t>
      </w:r>
      <w:r>
        <w:t>:</w:t>
      </w:r>
    </w:p>
    <w:p w:rsidR="00497737" w:rsidRDefault="00BD75D3" w:rsidP="00CB3B81">
      <w:pPr>
        <w:ind w:left="1440"/>
      </w:pPr>
      <w:hyperlink r:id="rId9" w:history="1">
        <w:r w:rsidR="00497737" w:rsidRPr="003A0678">
          <w:rPr>
            <w:rStyle w:val="Hyperlink"/>
          </w:rPr>
          <w:t>http://www.ieee802.org/1/files/private/ca-drafts/d1/802-1Qca-d1-2.pdf</w:t>
        </w:r>
      </w:hyperlink>
    </w:p>
    <w:p w:rsidR="00E335B5" w:rsidRDefault="00BD75D3" w:rsidP="00497737">
      <w:pPr>
        <w:ind w:left="1440"/>
      </w:pPr>
      <w:hyperlink r:id="rId10" w:history="1">
        <w:r w:rsidR="00497737" w:rsidRPr="003A0678">
          <w:rPr>
            <w:rStyle w:val="Hyperlink"/>
          </w:rPr>
          <w:t>http://www.ieee802.org/1/files/private/ca-drafts/d1/802-1Qca-d1-2-pdis-v01.pdf</w:t>
        </w:r>
      </w:hyperlink>
    </w:p>
    <w:p w:rsidR="00497737" w:rsidRDefault="00497737" w:rsidP="00FC7CEA">
      <w:pPr>
        <w:ind w:left="720"/>
      </w:pPr>
    </w:p>
    <w:p w:rsidR="00E335B5" w:rsidRDefault="00E335B5" w:rsidP="00FC7CEA">
      <w:pPr>
        <w:ind w:left="720"/>
        <w:rPr>
          <w:rFonts w:ascii="Arial" w:hAnsi="Arial" w:cs="Arial"/>
          <w:color w:val="222222"/>
          <w:sz w:val="20"/>
          <w:szCs w:val="20"/>
        </w:rPr>
      </w:pPr>
      <w:r>
        <w:rPr>
          <w:b/>
        </w:rPr>
        <w:t>New Work</w:t>
      </w:r>
      <w:r w:rsidRPr="00CA27B5">
        <w:rPr>
          <w:b/>
        </w:rPr>
        <w:t>:</w:t>
      </w:r>
      <w:r>
        <w:t xml:space="preserve">  </w:t>
      </w:r>
      <w:r>
        <w:rPr>
          <w:rFonts w:ascii="Arial" w:hAnsi="Arial" w:cs="Arial"/>
          <w:color w:val="222222"/>
          <w:sz w:val="20"/>
          <w:szCs w:val="20"/>
        </w:rPr>
        <w:t>Dan Romascanu presented a draft PAR and CSD for the project to enable auto-attachment of network devices to PBB backbone service instances.  The final edited version of the PAR and CSD are:</w:t>
      </w:r>
    </w:p>
    <w:p w:rsidR="00E335B5" w:rsidRPr="00E335B5" w:rsidRDefault="00BD75D3" w:rsidP="00E335B5">
      <w:pPr>
        <w:ind w:left="1440"/>
        <w:rPr>
          <w:rFonts w:ascii="Arial" w:hAnsi="Arial" w:cs="Arial"/>
          <w:bCs/>
          <w:color w:val="555555"/>
          <w:sz w:val="20"/>
          <w:szCs w:val="20"/>
        </w:rPr>
      </w:pPr>
      <w:hyperlink r:id="rId11" w:tgtFrame="_blank" w:history="1">
        <w:r w:rsidR="00E335B5" w:rsidRPr="00E335B5">
          <w:rPr>
            <w:rFonts w:ascii="Arial" w:hAnsi="Arial" w:cs="Arial"/>
            <w:bCs/>
            <w:color w:val="0000FF"/>
            <w:sz w:val="20"/>
            <w:szCs w:val="20"/>
            <w:u w:val="single"/>
          </w:rPr>
          <w:t>http://ieee802.org/1/files/public/docs2015/new-autoattach-romascanu-par-0115-v00.pdf</w:t>
        </w:r>
      </w:hyperlink>
    </w:p>
    <w:p w:rsidR="00E335B5" w:rsidRPr="00E335B5" w:rsidRDefault="00BD75D3" w:rsidP="00E335B5">
      <w:pPr>
        <w:ind w:left="1440"/>
        <w:rPr>
          <w:sz w:val="20"/>
          <w:szCs w:val="20"/>
        </w:rPr>
      </w:pPr>
      <w:hyperlink r:id="rId12" w:tgtFrame="_blank" w:history="1">
        <w:r w:rsidR="00E335B5" w:rsidRPr="00E335B5">
          <w:rPr>
            <w:rFonts w:ascii="Arial" w:hAnsi="Arial" w:cs="Arial"/>
            <w:bCs/>
            <w:color w:val="0000FF"/>
            <w:sz w:val="20"/>
            <w:szCs w:val="20"/>
            <w:u w:val="single"/>
          </w:rPr>
          <w:t>http://ieee802.org/1/files/public/docs2015/new-autoattach-romascanu-csd-0115-v00.pptx</w:t>
        </w:r>
      </w:hyperlink>
    </w:p>
    <w:p w:rsidR="004F1B39" w:rsidRDefault="004F1B39" w:rsidP="00FC7CEA">
      <w:pPr>
        <w:ind w:left="720"/>
        <w:rPr>
          <w:b/>
        </w:rPr>
      </w:pPr>
    </w:p>
    <w:p w:rsidR="00E335B5" w:rsidRDefault="00E335B5" w:rsidP="00FC7CEA">
      <w:pPr>
        <w:ind w:left="720"/>
        <w:rPr>
          <w:rFonts w:ascii="Arial" w:hAnsi="Arial" w:cs="Arial"/>
          <w:color w:val="222222"/>
          <w:sz w:val="20"/>
          <w:szCs w:val="20"/>
        </w:rPr>
      </w:pPr>
      <w:r>
        <w:rPr>
          <w:b/>
        </w:rPr>
        <w:lastRenderedPageBreak/>
        <w:t>Liaison</w:t>
      </w:r>
      <w:r w:rsidRPr="00CA27B5">
        <w:rPr>
          <w:b/>
        </w:rPr>
        <w:t>:</w:t>
      </w:r>
      <w:r>
        <w:t xml:space="preserve">  </w:t>
      </w:r>
      <w:r>
        <w:rPr>
          <w:rFonts w:ascii="Arial" w:hAnsi="Arial" w:cs="Arial"/>
          <w:color w:val="222222"/>
          <w:sz w:val="20"/>
          <w:szCs w:val="20"/>
        </w:rPr>
        <w:t xml:space="preserve">The ITU liaison LS214 was reviewed.  No response is required.  The IETF liaison regarding ECN, and the referenced internet draft, was reviewed.  It does not appear that there is anything in the draft that would require action on the part of 802.1 at this time, however several members of the group would like to review the draft in more detail and may have comments in the future.  It is expected that during the March plenary a response will be generated thanking the IETF for notifying us of this work and that </w:t>
      </w:r>
      <w:r w:rsidR="00497737">
        <w:rPr>
          <w:rFonts w:ascii="Arial" w:hAnsi="Arial" w:cs="Arial"/>
          <w:color w:val="222222"/>
          <w:sz w:val="20"/>
          <w:szCs w:val="20"/>
        </w:rPr>
        <w:t>it</w:t>
      </w:r>
      <w:r>
        <w:rPr>
          <w:rFonts w:ascii="Arial" w:hAnsi="Arial" w:cs="Arial"/>
          <w:color w:val="222222"/>
          <w:sz w:val="20"/>
          <w:szCs w:val="20"/>
        </w:rPr>
        <w:t xml:space="preserve"> will </w:t>
      </w:r>
      <w:r w:rsidR="00497737">
        <w:rPr>
          <w:rFonts w:ascii="Arial" w:hAnsi="Arial" w:cs="Arial"/>
          <w:color w:val="222222"/>
          <w:sz w:val="20"/>
          <w:szCs w:val="20"/>
        </w:rPr>
        <w:t>be taken</w:t>
      </w:r>
      <w:r>
        <w:rPr>
          <w:rFonts w:ascii="Arial" w:hAnsi="Arial" w:cs="Arial"/>
          <w:color w:val="222222"/>
          <w:sz w:val="20"/>
          <w:szCs w:val="20"/>
        </w:rPr>
        <w:t xml:space="preserve"> into consideration if the 802.1 Working Group initiates a project involving congestion notification.</w:t>
      </w:r>
    </w:p>
    <w:p w:rsidR="00BE5309" w:rsidRDefault="004F1B39" w:rsidP="00BE5309">
      <w:pPr>
        <w:ind w:left="1440"/>
        <w:rPr>
          <w:rFonts w:ascii="Arial" w:hAnsi="Arial" w:cs="Arial"/>
          <w:bCs/>
          <w:color w:val="555555"/>
          <w:sz w:val="20"/>
          <w:szCs w:val="20"/>
        </w:rPr>
      </w:pPr>
      <w:hyperlink r:id="rId13" w:tgtFrame="_blank" w:history="1">
        <w:r w:rsidRPr="00BE5309">
          <w:rPr>
            <w:rFonts w:ascii="Arial" w:hAnsi="Arial" w:cs="Arial"/>
            <w:bCs/>
            <w:color w:val="0000FF"/>
            <w:sz w:val="20"/>
            <w:szCs w:val="20"/>
            <w:u w:val="single"/>
          </w:rPr>
          <w:t>http://www.ieee802.org/1/files/public/docs2015/liaison-SG15-LS214-Etherent-0115.zip</w:t>
        </w:r>
      </w:hyperlink>
    </w:p>
    <w:p w:rsidR="004F1B39" w:rsidRDefault="004F1B39" w:rsidP="00BE5309">
      <w:pPr>
        <w:ind w:left="1440"/>
        <w:rPr>
          <w:rFonts w:ascii="Arial" w:hAnsi="Arial" w:cs="Arial"/>
          <w:bCs/>
          <w:color w:val="555555"/>
          <w:sz w:val="20"/>
          <w:szCs w:val="20"/>
        </w:rPr>
      </w:pPr>
      <w:r w:rsidRPr="00BE5309">
        <w:rPr>
          <w:rFonts w:ascii="Arial" w:hAnsi="Arial" w:cs="Arial"/>
          <w:bCs/>
          <w:color w:val="555555"/>
          <w:sz w:val="20"/>
          <w:szCs w:val="20"/>
        </w:rPr>
        <w:br/>
      </w:r>
      <w:hyperlink r:id="rId14" w:tgtFrame="_blank" w:history="1">
        <w:r w:rsidRPr="00BE5309">
          <w:rPr>
            <w:rFonts w:ascii="Arial" w:hAnsi="Arial" w:cs="Arial"/>
            <w:bCs/>
            <w:color w:val="0000FF"/>
            <w:sz w:val="20"/>
            <w:szCs w:val="20"/>
            <w:u w:val="single"/>
          </w:rPr>
          <w:t>http://www.ieee802.org/1/files/public/docs2015/liaison-IETF-ExplicitCongestionNotification-0115.txt</w:t>
        </w:r>
      </w:hyperlink>
    </w:p>
    <w:p w:rsidR="00BE5309" w:rsidRDefault="00BE5309" w:rsidP="00BE5309">
      <w:pPr>
        <w:ind w:left="1440"/>
        <w:rPr>
          <w:rFonts w:ascii="Arial" w:hAnsi="Arial" w:cs="Arial"/>
          <w:bCs/>
          <w:color w:val="555555"/>
          <w:sz w:val="20"/>
          <w:szCs w:val="20"/>
        </w:rPr>
      </w:pPr>
      <w:hyperlink r:id="rId15" w:history="1">
        <w:r w:rsidRPr="00216205">
          <w:rPr>
            <w:rStyle w:val="Hyperlink"/>
            <w:rFonts w:ascii="Arial" w:hAnsi="Arial" w:cs="Arial"/>
            <w:bCs/>
            <w:sz w:val="20"/>
            <w:szCs w:val="20"/>
          </w:rPr>
          <w:t>http://tools.ietf.org/html/draft-ietf-tsvwg-ecn-encap-guidelines</w:t>
        </w:r>
      </w:hyperlink>
    </w:p>
    <w:p w:rsidR="00BE5309" w:rsidRPr="00BE5309" w:rsidRDefault="00BE5309" w:rsidP="00BE5309">
      <w:pPr>
        <w:ind w:left="1440"/>
        <w:rPr>
          <w:rFonts w:ascii="Arial" w:hAnsi="Arial" w:cs="Arial"/>
          <w:bCs/>
          <w:color w:val="555555"/>
          <w:sz w:val="20"/>
          <w:szCs w:val="20"/>
        </w:rPr>
      </w:pPr>
      <w:bookmarkStart w:id="0" w:name="_GoBack"/>
      <w:bookmarkEnd w:id="0"/>
    </w:p>
    <w:p w:rsidR="00FC7CEA" w:rsidRDefault="00E335B5" w:rsidP="00FC7CEA">
      <w:pPr>
        <w:ind w:left="720"/>
      </w:pPr>
      <w:r>
        <w:t>Adjourn</w:t>
      </w:r>
      <w:r w:rsidR="00FC7CEA">
        <w:t xml:space="preserve"> a</w:t>
      </w:r>
      <w:r>
        <w:t>t 12:45</w:t>
      </w:r>
      <w:r w:rsidR="00FC7CEA">
        <w:t>pm</w:t>
      </w:r>
    </w:p>
    <w:p w:rsidR="003841C3" w:rsidRDefault="003841C3" w:rsidP="003841C3">
      <w:pPr>
        <w:ind w:left="720"/>
      </w:pPr>
    </w:p>
    <w:p w:rsidR="00D82B87" w:rsidRDefault="00D82B87" w:rsidP="00D82B87">
      <w:r>
        <w:t xml:space="preserve">January 15, 2015 </w:t>
      </w:r>
      <w:r>
        <w:tab/>
      </w:r>
      <w:r>
        <w:tab/>
        <w:t>Interworking Task Group</w:t>
      </w:r>
      <w:r>
        <w:tab/>
        <w:t xml:space="preserve">                 IEEE Interim, Atlanta</w:t>
      </w:r>
    </w:p>
    <w:p w:rsidR="004F1B39" w:rsidRDefault="004F1B39" w:rsidP="004F1B39">
      <w:pPr>
        <w:ind w:left="720"/>
      </w:pPr>
      <w:r>
        <w:t xml:space="preserve">&lt;&lt;  </w:t>
      </w:r>
      <w:r>
        <w:t>No interworking task group meetings on 1/15</w:t>
      </w:r>
      <w:r>
        <w:t>. &gt;&gt;</w:t>
      </w:r>
    </w:p>
    <w:sectPr w:rsidR="004F1B39" w:rsidSect="00CE57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D3" w:rsidRDefault="00BD75D3" w:rsidP="0029622E">
      <w:pPr>
        <w:spacing w:after="0" w:line="240" w:lineRule="auto"/>
      </w:pPr>
      <w:r>
        <w:separator/>
      </w:r>
    </w:p>
  </w:endnote>
  <w:endnote w:type="continuationSeparator" w:id="0">
    <w:p w:rsidR="00BD75D3" w:rsidRDefault="00BD75D3" w:rsidP="0029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D3" w:rsidRDefault="00BD75D3" w:rsidP="0029622E">
      <w:pPr>
        <w:spacing w:after="0" w:line="240" w:lineRule="auto"/>
      </w:pPr>
      <w:r>
        <w:separator/>
      </w:r>
    </w:p>
  </w:footnote>
  <w:footnote w:type="continuationSeparator" w:id="0">
    <w:p w:rsidR="00BD75D3" w:rsidRDefault="00BD75D3" w:rsidP="00296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A31"/>
    <w:multiLevelType w:val="hybridMultilevel"/>
    <w:tmpl w:val="89169160"/>
    <w:lvl w:ilvl="0" w:tplc="951E3B30">
      <w:start w:val="1"/>
      <w:numFmt w:val="bullet"/>
      <w:lvlText w:val="–"/>
      <w:lvlJc w:val="left"/>
      <w:pPr>
        <w:tabs>
          <w:tab w:val="num" w:pos="720"/>
        </w:tabs>
        <w:ind w:left="720" w:hanging="360"/>
      </w:pPr>
      <w:rPr>
        <w:rFonts w:ascii="Arial" w:hAnsi="Arial" w:hint="default"/>
      </w:rPr>
    </w:lvl>
    <w:lvl w:ilvl="1" w:tplc="19F8C242">
      <w:start w:val="1"/>
      <w:numFmt w:val="bullet"/>
      <w:lvlText w:val="–"/>
      <w:lvlJc w:val="left"/>
      <w:pPr>
        <w:tabs>
          <w:tab w:val="num" w:pos="1440"/>
        </w:tabs>
        <w:ind w:left="1440" w:hanging="360"/>
      </w:pPr>
      <w:rPr>
        <w:rFonts w:ascii="Arial" w:hAnsi="Arial" w:hint="default"/>
      </w:rPr>
    </w:lvl>
    <w:lvl w:ilvl="2" w:tplc="02723852" w:tentative="1">
      <w:start w:val="1"/>
      <w:numFmt w:val="bullet"/>
      <w:lvlText w:val="–"/>
      <w:lvlJc w:val="left"/>
      <w:pPr>
        <w:tabs>
          <w:tab w:val="num" w:pos="2160"/>
        </w:tabs>
        <w:ind w:left="2160" w:hanging="360"/>
      </w:pPr>
      <w:rPr>
        <w:rFonts w:ascii="Arial" w:hAnsi="Arial" w:hint="default"/>
      </w:rPr>
    </w:lvl>
    <w:lvl w:ilvl="3" w:tplc="0E4A9BDE" w:tentative="1">
      <w:start w:val="1"/>
      <w:numFmt w:val="bullet"/>
      <w:lvlText w:val="–"/>
      <w:lvlJc w:val="left"/>
      <w:pPr>
        <w:tabs>
          <w:tab w:val="num" w:pos="2880"/>
        </w:tabs>
        <w:ind w:left="2880" w:hanging="360"/>
      </w:pPr>
      <w:rPr>
        <w:rFonts w:ascii="Arial" w:hAnsi="Arial" w:hint="default"/>
      </w:rPr>
    </w:lvl>
    <w:lvl w:ilvl="4" w:tplc="34FACDA0" w:tentative="1">
      <w:start w:val="1"/>
      <w:numFmt w:val="bullet"/>
      <w:lvlText w:val="–"/>
      <w:lvlJc w:val="left"/>
      <w:pPr>
        <w:tabs>
          <w:tab w:val="num" w:pos="3600"/>
        </w:tabs>
        <w:ind w:left="3600" w:hanging="360"/>
      </w:pPr>
      <w:rPr>
        <w:rFonts w:ascii="Arial" w:hAnsi="Arial" w:hint="default"/>
      </w:rPr>
    </w:lvl>
    <w:lvl w:ilvl="5" w:tplc="EE2E0048" w:tentative="1">
      <w:start w:val="1"/>
      <w:numFmt w:val="bullet"/>
      <w:lvlText w:val="–"/>
      <w:lvlJc w:val="left"/>
      <w:pPr>
        <w:tabs>
          <w:tab w:val="num" w:pos="4320"/>
        </w:tabs>
        <w:ind w:left="4320" w:hanging="360"/>
      </w:pPr>
      <w:rPr>
        <w:rFonts w:ascii="Arial" w:hAnsi="Arial" w:hint="default"/>
      </w:rPr>
    </w:lvl>
    <w:lvl w:ilvl="6" w:tplc="4AB8D612" w:tentative="1">
      <w:start w:val="1"/>
      <w:numFmt w:val="bullet"/>
      <w:lvlText w:val="–"/>
      <w:lvlJc w:val="left"/>
      <w:pPr>
        <w:tabs>
          <w:tab w:val="num" w:pos="5040"/>
        </w:tabs>
        <w:ind w:left="5040" w:hanging="360"/>
      </w:pPr>
      <w:rPr>
        <w:rFonts w:ascii="Arial" w:hAnsi="Arial" w:hint="default"/>
      </w:rPr>
    </w:lvl>
    <w:lvl w:ilvl="7" w:tplc="0144FE32" w:tentative="1">
      <w:start w:val="1"/>
      <w:numFmt w:val="bullet"/>
      <w:lvlText w:val="–"/>
      <w:lvlJc w:val="left"/>
      <w:pPr>
        <w:tabs>
          <w:tab w:val="num" w:pos="5760"/>
        </w:tabs>
        <w:ind w:left="5760" w:hanging="360"/>
      </w:pPr>
      <w:rPr>
        <w:rFonts w:ascii="Arial" w:hAnsi="Arial" w:hint="default"/>
      </w:rPr>
    </w:lvl>
    <w:lvl w:ilvl="8" w:tplc="6DA2705E" w:tentative="1">
      <w:start w:val="1"/>
      <w:numFmt w:val="bullet"/>
      <w:lvlText w:val="–"/>
      <w:lvlJc w:val="left"/>
      <w:pPr>
        <w:tabs>
          <w:tab w:val="num" w:pos="6480"/>
        </w:tabs>
        <w:ind w:left="6480" w:hanging="360"/>
      </w:pPr>
      <w:rPr>
        <w:rFonts w:ascii="Arial" w:hAnsi="Arial" w:hint="default"/>
      </w:rPr>
    </w:lvl>
  </w:abstractNum>
  <w:abstractNum w:abstractNumId="1">
    <w:nsid w:val="099D7131"/>
    <w:multiLevelType w:val="hybridMultilevel"/>
    <w:tmpl w:val="8A9AD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913C9D"/>
    <w:multiLevelType w:val="hybridMultilevel"/>
    <w:tmpl w:val="398615BE"/>
    <w:lvl w:ilvl="0" w:tplc="7C4AC046">
      <w:start w:val="1"/>
      <w:numFmt w:val="bullet"/>
      <w:lvlText w:val="–"/>
      <w:lvlJc w:val="left"/>
      <w:pPr>
        <w:tabs>
          <w:tab w:val="num" w:pos="720"/>
        </w:tabs>
        <w:ind w:left="720" w:hanging="360"/>
      </w:pPr>
      <w:rPr>
        <w:rFonts w:ascii="Arial" w:hAnsi="Arial" w:hint="default"/>
      </w:rPr>
    </w:lvl>
    <w:lvl w:ilvl="1" w:tplc="DC122B1A">
      <w:start w:val="1"/>
      <w:numFmt w:val="bullet"/>
      <w:lvlText w:val="–"/>
      <w:lvlJc w:val="left"/>
      <w:pPr>
        <w:tabs>
          <w:tab w:val="num" w:pos="1440"/>
        </w:tabs>
        <w:ind w:left="1440" w:hanging="360"/>
      </w:pPr>
      <w:rPr>
        <w:rFonts w:ascii="Arial" w:hAnsi="Arial" w:hint="default"/>
      </w:rPr>
    </w:lvl>
    <w:lvl w:ilvl="2" w:tplc="073A8908" w:tentative="1">
      <w:start w:val="1"/>
      <w:numFmt w:val="bullet"/>
      <w:lvlText w:val="–"/>
      <w:lvlJc w:val="left"/>
      <w:pPr>
        <w:tabs>
          <w:tab w:val="num" w:pos="2160"/>
        </w:tabs>
        <w:ind w:left="2160" w:hanging="360"/>
      </w:pPr>
      <w:rPr>
        <w:rFonts w:ascii="Arial" w:hAnsi="Arial" w:hint="default"/>
      </w:rPr>
    </w:lvl>
    <w:lvl w:ilvl="3" w:tplc="773CAE6E" w:tentative="1">
      <w:start w:val="1"/>
      <w:numFmt w:val="bullet"/>
      <w:lvlText w:val="–"/>
      <w:lvlJc w:val="left"/>
      <w:pPr>
        <w:tabs>
          <w:tab w:val="num" w:pos="2880"/>
        </w:tabs>
        <w:ind w:left="2880" w:hanging="360"/>
      </w:pPr>
      <w:rPr>
        <w:rFonts w:ascii="Arial" w:hAnsi="Arial" w:hint="default"/>
      </w:rPr>
    </w:lvl>
    <w:lvl w:ilvl="4" w:tplc="68E8FF68" w:tentative="1">
      <w:start w:val="1"/>
      <w:numFmt w:val="bullet"/>
      <w:lvlText w:val="–"/>
      <w:lvlJc w:val="left"/>
      <w:pPr>
        <w:tabs>
          <w:tab w:val="num" w:pos="3600"/>
        </w:tabs>
        <w:ind w:left="3600" w:hanging="360"/>
      </w:pPr>
      <w:rPr>
        <w:rFonts w:ascii="Arial" w:hAnsi="Arial" w:hint="default"/>
      </w:rPr>
    </w:lvl>
    <w:lvl w:ilvl="5" w:tplc="C53408A4" w:tentative="1">
      <w:start w:val="1"/>
      <w:numFmt w:val="bullet"/>
      <w:lvlText w:val="–"/>
      <w:lvlJc w:val="left"/>
      <w:pPr>
        <w:tabs>
          <w:tab w:val="num" w:pos="4320"/>
        </w:tabs>
        <w:ind w:left="4320" w:hanging="360"/>
      </w:pPr>
      <w:rPr>
        <w:rFonts w:ascii="Arial" w:hAnsi="Arial" w:hint="default"/>
      </w:rPr>
    </w:lvl>
    <w:lvl w:ilvl="6" w:tplc="BEDC772E" w:tentative="1">
      <w:start w:val="1"/>
      <w:numFmt w:val="bullet"/>
      <w:lvlText w:val="–"/>
      <w:lvlJc w:val="left"/>
      <w:pPr>
        <w:tabs>
          <w:tab w:val="num" w:pos="5040"/>
        </w:tabs>
        <w:ind w:left="5040" w:hanging="360"/>
      </w:pPr>
      <w:rPr>
        <w:rFonts w:ascii="Arial" w:hAnsi="Arial" w:hint="default"/>
      </w:rPr>
    </w:lvl>
    <w:lvl w:ilvl="7" w:tplc="B3A2C4E4" w:tentative="1">
      <w:start w:val="1"/>
      <w:numFmt w:val="bullet"/>
      <w:lvlText w:val="–"/>
      <w:lvlJc w:val="left"/>
      <w:pPr>
        <w:tabs>
          <w:tab w:val="num" w:pos="5760"/>
        </w:tabs>
        <w:ind w:left="5760" w:hanging="360"/>
      </w:pPr>
      <w:rPr>
        <w:rFonts w:ascii="Arial" w:hAnsi="Arial" w:hint="default"/>
      </w:rPr>
    </w:lvl>
    <w:lvl w:ilvl="8" w:tplc="F89893BA" w:tentative="1">
      <w:start w:val="1"/>
      <w:numFmt w:val="bullet"/>
      <w:lvlText w:val="–"/>
      <w:lvlJc w:val="left"/>
      <w:pPr>
        <w:tabs>
          <w:tab w:val="num" w:pos="6480"/>
        </w:tabs>
        <w:ind w:left="6480" w:hanging="360"/>
      </w:pPr>
      <w:rPr>
        <w:rFonts w:ascii="Arial" w:hAnsi="Arial" w:hint="default"/>
      </w:rPr>
    </w:lvl>
  </w:abstractNum>
  <w:abstractNum w:abstractNumId="3">
    <w:nsid w:val="27E06CE2"/>
    <w:multiLevelType w:val="hybridMultilevel"/>
    <w:tmpl w:val="ABDE0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821DB5"/>
    <w:multiLevelType w:val="hybridMultilevel"/>
    <w:tmpl w:val="E3F83F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B74C1E"/>
    <w:multiLevelType w:val="hybridMultilevel"/>
    <w:tmpl w:val="C42A12C6"/>
    <w:lvl w:ilvl="0" w:tplc="A2FC0F26">
      <w:start w:val="1"/>
      <w:numFmt w:val="bullet"/>
      <w:lvlText w:val="•"/>
      <w:lvlJc w:val="left"/>
      <w:pPr>
        <w:tabs>
          <w:tab w:val="num" w:pos="720"/>
        </w:tabs>
        <w:ind w:left="720" w:hanging="360"/>
      </w:pPr>
      <w:rPr>
        <w:rFonts w:ascii="Arial" w:hAnsi="Arial" w:hint="default"/>
      </w:rPr>
    </w:lvl>
    <w:lvl w:ilvl="1" w:tplc="9DE6F40E" w:tentative="1">
      <w:start w:val="1"/>
      <w:numFmt w:val="bullet"/>
      <w:lvlText w:val="•"/>
      <w:lvlJc w:val="left"/>
      <w:pPr>
        <w:tabs>
          <w:tab w:val="num" w:pos="1440"/>
        </w:tabs>
        <w:ind w:left="1440" w:hanging="360"/>
      </w:pPr>
      <w:rPr>
        <w:rFonts w:ascii="Arial" w:hAnsi="Arial" w:hint="default"/>
      </w:rPr>
    </w:lvl>
    <w:lvl w:ilvl="2" w:tplc="7EF2661E">
      <w:start w:val="1"/>
      <w:numFmt w:val="bullet"/>
      <w:lvlText w:val="•"/>
      <w:lvlJc w:val="left"/>
      <w:pPr>
        <w:tabs>
          <w:tab w:val="num" w:pos="2160"/>
        </w:tabs>
        <w:ind w:left="2160" w:hanging="360"/>
      </w:pPr>
      <w:rPr>
        <w:rFonts w:ascii="Arial" w:hAnsi="Arial" w:hint="default"/>
      </w:rPr>
    </w:lvl>
    <w:lvl w:ilvl="3" w:tplc="1D3495D8" w:tentative="1">
      <w:start w:val="1"/>
      <w:numFmt w:val="bullet"/>
      <w:lvlText w:val="•"/>
      <w:lvlJc w:val="left"/>
      <w:pPr>
        <w:tabs>
          <w:tab w:val="num" w:pos="2880"/>
        </w:tabs>
        <w:ind w:left="2880" w:hanging="360"/>
      </w:pPr>
      <w:rPr>
        <w:rFonts w:ascii="Arial" w:hAnsi="Arial" w:hint="default"/>
      </w:rPr>
    </w:lvl>
    <w:lvl w:ilvl="4" w:tplc="F904CB9E" w:tentative="1">
      <w:start w:val="1"/>
      <w:numFmt w:val="bullet"/>
      <w:lvlText w:val="•"/>
      <w:lvlJc w:val="left"/>
      <w:pPr>
        <w:tabs>
          <w:tab w:val="num" w:pos="3600"/>
        </w:tabs>
        <w:ind w:left="3600" w:hanging="360"/>
      </w:pPr>
      <w:rPr>
        <w:rFonts w:ascii="Arial" w:hAnsi="Arial" w:hint="default"/>
      </w:rPr>
    </w:lvl>
    <w:lvl w:ilvl="5" w:tplc="2388714C" w:tentative="1">
      <w:start w:val="1"/>
      <w:numFmt w:val="bullet"/>
      <w:lvlText w:val="•"/>
      <w:lvlJc w:val="left"/>
      <w:pPr>
        <w:tabs>
          <w:tab w:val="num" w:pos="4320"/>
        </w:tabs>
        <w:ind w:left="4320" w:hanging="360"/>
      </w:pPr>
      <w:rPr>
        <w:rFonts w:ascii="Arial" w:hAnsi="Arial" w:hint="default"/>
      </w:rPr>
    </w:lvl>
    <w:lvl w:ilvl="6" w:tplc="D040DF78" w:tentative="1">
      <w:start w:val="1"/>
      <w:numFmt w:val="bullet"/>
      <w:lvlText w:val="•"/>
      <w:lvlJc w:val="left"/>
      <w:pPr>
        <w:tabs>
          <w:tab w:val="num" w:pos="5040"/>
        </w:tabs>
        <w:ind w:left="5040" w:hanging="360"/>
      </w:pPr>
      <w:rPr>
        <w:rFonts w:ascii="Arial" w:hAnsi="Arial" w:hint="default"/>
      </w:rPr>
    </w:lvl>
    <w:lvl w:ilvl="7" w:tplc="AD0894C4" w:tentative="1">
      <w:start w:val="1"/>
      <w:numFmt w:val="bullet"/>
      <w:lvlText w:val="•"/>
      <w:lvlJc w:val="left"/>
      <w:pPr>
        <w:tabs>
          <w:tab w:val="num" w:pos="5760"/>
        </w:tabs>
        <w:ind w:left="5760" w:hanging="360"/>
      </w:pPr>
      <w:rPr>
        <w:rFonts w:ascii="Arial" w:hAnsi="Arial" w:hint="default"/>
      </w:rPr>
    </w:lvl>
    <w:lvl w:ilvl="8" w:tplc="A5AE6E32" w:tentative="1">
      <w:start w:val="1"/>
      <w:numFmt w:val="bullet"/>
      <w:lvlText w:val="•"/>
      <w:lvlJc w:val="left"/>
      <w:pPr>
        <w:tabs>
          <w:tab w:val="num" w:pos="6480"/>
        </w:tabs>
        <w:ind w:left="6480" w:hanging="360"/>
      </w:pPr>
      <w:rPr>
        <w:rFonts w:ascii="Arial" w:hAnsi="Arial" w:hint="default"/>
      </w:rPr>
    </w:lvl>
  </w:abstractNum>
  <w:abstractNum w:abstractNumId="6">
    <w:nsid w:val="34236A6F"/>
    <w:multiLevelType w:val="hybridMultilevel"/>
    <w:tmpl w:val="D72C2B9E"/>
    <w:lvl w:ilvl="0" w:tplc="C98C9128">
      <w:start w:val="1"/>
      <w:numFmt w:val="bullet"/>
      <w:lvlText w:val="–"/>
      <w:lvlJc w:val="left"/>
      <w:pPr>
        <w:tabs>
          <w:tab w:val="num" w:pos="720"/>
        </w:tabs>
        <w:ind w:left="720" w:hanging="360"/>
      </w:pPr>
      <w:rPr>
        <w:rFonts w:ascii="Arial" w:hAnsi="Arial" w:hint="default"/>
      </w:rPr>
    </w:lvl>
    <w:lvl w:ilvl="1" w:tplc="106C79C2">
      <w:start w:val="1"/>
      <w:numFmt w:val="bullet"/>
      <w:lvlText w:val="–"/>
      <w:lvlJc w:val="left"/>
      <w:pPr>
        <w:tabs>
          <w:tab w:val="num" w:pos="1440"/>
        </w:tabs>
        <w:ind w:left="1440" w:hanging="360"/>
      </w:pPr>
      <w:rPr>
        <w:rFonts w:ascii="Arial" w:hAnsi="Arial" w:hint="default"/>
      </w:rPr>
    </w:lvl>
    <w:lvl w:ilvl="2" w:tplc="9104D078" w:tentative="1">
      <w:start w:val="1"/>
      <w:numFmt w:val="bullet"/>
      <w:lvlText w:val="–"/>
      <w:lvlJc w:val="left"/>
      <w:pPr>
        <w:tabs>
          <w:tab w:val="num" w:pos="2160"/>
        </w:tabs>
        <w:ind w:left="2160" w:hanging="360"/>
      </w:pPr>
      <w:rPr>
        <w:rFonts w:ascii="Arial" w:hAnsi="Arial" w:hint="default"/>
      </w:rPr>
    </w:lvl>
    <w:lvl w:ilvl="3" w:tplc="02888094" w:tentative="1">
      <w:start w:val="1"/>
      <w:numFmt w:val="bullet"/>
      <w:lvlText w:val="–"/>
      <w:lvlJc w:val="left"/>
      <w:pPr>
        <w:tabs>
          <w:tab w:val="num" w:pos="2880"/>
        </w:tabs>
        <w:ind w:left="2880" w:hanging="360"/>
      </w:pPr>
      <w:rPr>
        <w:rFonts w:ascii="Arial" w:hAnsi="Arial" w:hint="default"/>
      </w:rPr>
    </w:lvl>
    <w:lvl w:ilvl="4" w:tplc="32068818" w:tentative="1">
      <w:start w:val="1"/>
      <w:numFmt w:val="bullet"/>
      <w:lvlText w:val="–"/>
      <w:lvlJc w:val="left"/>
      <w:pPr>
        <w:tabs>
          <w:tab w:val="num" w:pos="3600"/>
        </w:tabs>
        <w:ind w:left="3600" w:hanging="360"/>
      </w:pPr>
      <w:rPr>
        <w:rFonts w:ascii="Arial" w:hAnsi="Arial" w:hint="default"/>
      </w:rPr>
    </w:lvl>
    <w:lvl w:ilvl="5" w:tplc="628CF892" w:tentative="1">
      <w:start w:val="1"/>
      <w:numFmt w:val="bullet"/>
      <w:lvlText w:val="–"/>
      <w:lvlJc w:val="left"/>
      <w:pPr>
        <w:tabs>
          <w:tab w:val="num" w:pos="4320"/>
        </w:tabs>
        <w:ind w:left="4320" w:hanging="360"/>
      </w:pPr>
      <w:rPr>
        <w:rFonts w:ascii="Arial" w:hAnsi="Arial" w:hint="default"/>
      </w:rPr>
    </w:lvl>
    <w:lvl w:ilvl="6" w:tplc="A746AF0E" w:tentative="1">
      <w:start w:val="1"/>
      <w:numFmt w:val="bullet"/>
      <w:lvlText w:val="–"/>
      <w:lvlJc w:val="left"/>
      <w:pPr>
        <w:tabs>
          <w:tab w:val="num" w:pos="5040"/>
        </w:tabs>
        <w:ind w:left="5040" w:hanging="360"/>
      </w:pPr>
      <w:rPr>
        <w:rFonts w:ascii="Arial" w:hAnsi="Arial" w:hint="default"/>
      </w:rPr>
    </w:lvl>
    <w:lvl w:ilvl="7" w:tplc="45B0D086" w:tentative="1">
      <w:start w:val="1"/>
      <w:numFmt w:val="bullet"/>
      <w:lvlText w:val="–"/>
      <w:lvlJc w:val="left"/>
      <w:pPr>
        <w:tabs>
          <w:tab w:val="num" w:pos="5760"/>
        </w:tabs>
        <w:ind w:left="5760" w:hanging="360"/>
      </w:pPr>
      <w:rPr>
        <w:rFonts w:ascii="Arial" w:hAnsi="Arial" w:hint="default"/>
      </w:rPr>
    </w:lvl>
    <w:lvl w:ilvl="8" w:tplc="29AABF4A" w:tentative="1">
      <w:start w:val="1"/>
      <w:numFmt w:val="bullet"/>
      <w:lvlText w:val="–"/>
      <w:lvlJc w:val="left"/>
      <w:pPr>
        <w:tabs>
          <w:tab w:val="num" w:pos="6480"/>
        </w:tabs>
        <w:ind w:left="6480" w:hanging="360"/>
      </w:pPr>
      <w:rPr>
        <w:rFonts w:ascii="Arial" w:hAnsi="Arial" w:hint="default"/>
      </w:rPr>
    </w:lvl>
  </w:abstractNum>
  <w:abstractNum w:abstractNumId="7">
    <w:nsid w:val="3D867C91"/>
    <w:multiLevelType w:val="hybridMultilevel"/>
    <w:tmpl w:val="18E69842"/>
    <w:lvl w:ilvl="0" w:tplc="A96E80A2">
      <w:start w:val="1"/>
      <w:numFmt w:val="bullet"/>
      <w:lvlText w:val="•"/>
      <w:lvlJc w:val="left"/>
      <w:pPr>
        <w:tabs>
          <w:tab w:val="num" w:pos="720"/>
        </w:tabs>
        <w:ind w:left="720" w:hanging="360"/>
      </w:pPr>
      <w:rPr>
        <w:rFonts w:ascii="Arial" w:hAnsi="Arial" w:hint="default"/>
      </w:rPr>
    </w:lvl>
    <w:lvl w:ilvl="1" w:tplc="2406855E" w:tentative="1">
      <w:start w:val="1"/>
      <w:numFmt w:val="bullet"/>
      <w:lvlText w:val="•"/>
      <w:lvlJc w:val="left"/>
      <w:pPr>
        <w:tabs>
          <w:tab w:val="num" w:pos="1440"/>
        </w:tabs>
        <w:ind w:left="1440" w:hanging="360"/>
      </w:pPr>
      <w:rPr>
        <w:rFonts w:ascii="Arial" w:hAnsi="Arial" w:hint="default"/>
      </w:rPr>
    </w:lvl>
    <w:lvl w:ilvl="2" w:tplc="06707440">
      <w:start w:val="1"/>
      <w:numFmt w:val="bullet"/>
      <w:lvlText w:val="•"/>
      <w:lvlJc w:val="left"/>
      <w:pPr>
        <w:tabs>
          <w:tab w:val="num" w:pos="2160"/>
        </w:tabs>
        <w:ind w:left="2160" w:hanging="360"/>
      </w:pPr>
      <w:rPr>
        <w:rFonts w:ascii="Arial" w:hAnsi="Arial" w:hint="default"/>
      </w:rPr>
    </w:lvl>
    <w:lvl w:ilvl="3" w:tplc="5754ABDC" w:tentative="1">
      <w:start w:val="1"/>
      <w:numFmt w:val="bullet"/>
      <w:lvlText w:val="•"/>
      <w:lvlJc w:val="left"/>
      <w:pPr>
        <w:tabs>
          <w:tab w:val="num" w:pos="2880"/>
        </w:tabs>
        <w:ind w:left="2880" w:hanging="360"/>
      </w:pPr>
      <w:rPr>
        <w:rFonts w:ascii="Arial" w:hAnsi="Arial" w:hint="default"/>
      </w:rPr>
    </w:lvl>
    <w:lvl w:ilvl="4" w:tplc="C9BCA9A0" w:tentative="1">
      <w:start w:val="1"/>
      <w:numFmt w:val="bullet"/>
      <w:lvlText w:val="•"/>
      <w:lvlJc w:val="left"/>
      <w:pPr>
        <w:tabs>
          <w:tab w:val="num" w:pos="3600"/>
        </w:tabs>
        <w:ind w:left="3600" w:hanging="360"/>
      </w:pPr>
      <w:rPr>
        <w:rFonts w:ascii="Arial" w:hAnsi="Arial" w:hint="default"/>
      </w:rPr>
    </w:lvl>
    <w:lvl w:ilvl="5" w:tplc="D35872F4" w:tentative="1">
      <w:start w:val="1"/>
      <w:numFmt w:val="bullet"/>
      <w:lvlText w:val="•"/>
      <w:lvlJc w:val="left"/>
      <w:pPr>
        <w:tabs>
          <w:tab w:val="num" w:pos="4320"/>
        </w:tabs>
        <w:ind w:left="4320" w:hanging="360"/>
      </w:pPr>
      <w:rPr>
        <w:rFonts w:ascii="Arial" w:hAnsi="Arial" w:hint="default"/>
      </w:rPr>
    </w:lvl>
    <w:lvl w:ilvl="6" w:tplc="9E9A27D8" w:tentative="1">
      <w:start w:val="1"/>
      <w:numFmt w:val="bullet"/>
      <w:lvlText w:val="•"/>
      <w:lvlJc w:val="left"/>
      <w:pPr>
        <w:tabs>
          <w:tab w:val="num" w:pos="5040"/>
        </w:tabs>
        <w:ind w:left="5040" w:hanging="360"/>
      </w:pPr>
      <w:rPr>
        <w:rFonts w:ascii="Arial" w:hAnsi="Arial" w:hint="default"/>
      </w:rPr>
    </w:lvl>
    <w:lvl w:ilvl="7" w:tplc="D09475BE" w:tentative="1">
      <w:start w:val="1"/>
      <w:numFmt w:val="bullet"/>
      <w:lvlText w:val="•"/>
      <w:lvlJc w:val="left"/>
      <w:pPr>
        <w:tabs>
          <w:tab w:val="num" w:pos="5760"/>
        </w:tabs>
        <w:ind w:left="5760" w:hanging="360"/>
      </w:pPr>
      <w:rPr>
        <w:rFonts w:ascii="Arial" w:hAnsi="Arial" w:hint="default"/>
      </w:rPr>
    </w:lvl>
    <w:lvl w:ilvl="8" w:tplc="8C228830" w:tentative="1">
      <w:start w:val="1"/>
      <w:numFmt w:val="bullet"/>
      <w:lvlText w:val="•"/>
      <w:lvlJc w:val="left"/>
      <w:pPr>
        <w:tabs>
          <w:tab w:val="num" w:pos="6480"/>
        </w:tabs>
        <w:ind w:left="6480" w:hanging="360"/>
      </w:pPr>
      <w:rPr>
        <w:rFonts w:ascii="Arial" w:hAnsi="Arial" w:hint="default"/>
      </w:rPr>
    </w:lvl>
  </w:abstractNum>
  <w:abstractNum w:abstractNumId="8">
    <w:nsid w:val="41855AA7"/>
    <w:multiLevelType w:val="hybridMultilevel"/>
    <w:tmpl w:val="E00A9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837E8B"/>
    <w:multiLevelType w:val="hybridMultilevel"/>
    <w:tmpl w:val="C8668BC0"/>
    <w:lvl w:ilvl="0" w:tplc="C0ECA9D2">
      <w:start w:val="1"/>
      <w:numFmt w:val="bullet"/>
      <w:lvlText w:val="–"/>
      <w:lvlJc w:val="left"/>
      <w:pPr>
        <w:tabs>
          <w:tab w:val="num" w:pos="720"/>
        </w:tabs>
        <w:ind w:left="720" w:hanging="360"/>
      </w:pPr>
      <w:rPr>
        <w:rFonts w:ascii="Arial" w:hAnsi="Arial" w:hint="default"/>
      </w:rPr>
    </w:lvl>
    <w:lvl w:ilvl="1" w:tplc="54B87A1C">
      <w:start w:val="1"/>
      <w:numFmt w:val="bullet"/>
      <w:lvlText w:val="–"/>
      <w:lvlJc w:val="left"/>
      <w:pPr>
        <w:tabs>
          <w:tab w:val="num" w:pos="1440"/>
        </w:tabs>
        <w:ind w:left="1440" w:hanging="360"/>
      </w:pPr>
      <w:rPr>
        <w:rFonts w:ascii="Arial" w:hAnsi="Arial" w:hint="default"/>
      </w:rPr>
    </w:lvl>
    <w:lvl w:ilvl="2" w:tplc="16401D0A" w:tentative="1">
      <w:start w:val="1"/>
      <w:numFmt w:val="bullet"/>
      <w:lvlText w:val="–"/>
      <w:lvlJc w:val="left"/>
      <w:pPr>
        <w:tabs>
          <w:tab w:val="num" w:pos="2160"/>
        </w:tabs>
        <w:ind w:left="2160" w:hanging="360"/>
      </w:pPr>
      <w:rPr>
        <w:rFonts w:ascii="Arial" w:hAnsi="Arial" w:hint="default"/>
      </w:rPr>
    </w:lvl>
    <w:lvl w:ilvl="3" w:tplc="78D609F2" w:tentative="1">
      <w:start w:val="1"/>
      <w:numFmt w:val="bullet"/>
      <w:lvlText w:val="–"/>
      <w:lvlJc w:val="left"/>
      <w:pPr>
        <w:tabs>
          <w:tab w:val="num" w:pos="2880"/>
        </w:tabs>
        <w:ind w:left="2880" w:hanging="360"/>
      </w:pPr>
      <w:rPr>
        <w:rFonts w:ascii="Arial" w:hAnsi="Arial" w:hint="default"/>
      </w:rPr>
    </w:lvl>
    <w:lvl w:ilvl="4" w:tplc="D7103808" w:tentative="1">
      <w:start w:val="1"/>
      <w:numFmt w:val="bullet"/>
      <w:lvlText w:val="–"/>
      <w:lvlJc w:val="left"/>
      <w:pPr>
        <w:tabs>
          <w:tab w:val="num" w:pos="3600"/>
        </w:tabs>
        <w:ind w:left="3600" w:hanging="360"/>
      </w:pPr>
      <w:rPr>
        <w:rFonts w:ascii="Arial" w:hAnsi="Arial" w:hint="default"/>
      </w:rPr>
    </w:lvl>
    <w:lvl w:ilvl="5" w:tplc="F836E034" w:tentative="1">
      <w:start w:val="1"/>
      <w:numFmt w:val="bullet"/>
      <w:lvlText w:val="–"/>
      <w:lvlJc w:val="left"/>
      <w:pPr>
        <w:tabs>
          <w:tab w:val="num" w:pos="4320"/>
        </w:tabs>
        <w:ind w:left="4320" w:hanging="360"/>
      </w:pPr>
      <w:rPr>
        <w:rFonts w:ascii="Arial" w:hAnsi="Arial" w:hint="default"/>
      </w:rPr>
    </w:lvl>
    <w:lvl w:ilvl="6" w:tplc="BEEE4428" w:tentative="1">
      <w:start w:val="1"/>
      <w:numFmt w:val="bullet"/>
      <w:lvlText w:val="–"/>
      <w:lvlJc w:val="left"/>
      <w:pPr>
        <w:tabs>
          <w:tab w:val="num" w:pos="5040"/>
        </w:tabs>
        <w:ind w:left="5040" w:hanging="360"/>
      </w:pPr>
      <w:rPr>
        <w:rFonts w:ascii="Arial" w:hAnsi="Arial" w:hint="default"/>
      </w:rPr>
    </w:lvl>
    <w:lvl w:ilvl="7" w:tplc="4016F972" w:tentative="1">
      <w:start w:val="1"/>
      <w:numFmt w:val="bullet"/>
      <w:lvlText w:val="–"/>
      <w:lvlJc w:val="left"/>
      <w:pPr>
        <w:tabs>
          <w:tab w:val="num" w:pos="5760"/>
        </w:tabs>
        <w:ind w:left="5760" w:hanging="360"/>
      </w:pPr>
      <w:rPr>
        <w:rFonts w:ascii="Arial" w:hAnsi="Arial" w:hint="default"/>
      </w:rPr>
    </w:lvl>
    <w:lvl w:ilvl="8" w:tplc="430239C2" w:tentative="1">
      <w:start w:val="1"/>
      <w:numFmt w:val="bullet"/>
      <w:lvlText w:val="–"/>
      <w:lvlJc w:val="left"/>
      <w:pPr>
        <w:tabs>
          <w:tab w:val="num" w:pos="6480"/>
        </w:tabs>
        <w:ind w:left="6480" w:hanging="360"/>
      </w:pPr>
      <w:rPr>
        <w:rFonts w:ascii="Arial" w:hAnsi="Arial" w:hint="default"/>
      </w:rPr>
    </w:lvl>
  </w:abstractNum>
  <w:abstractNum w:abstractNumId="10">
    <w:nsid w:val="65901704"/>
    <w:multiLevelType w:val="hybridMultilevel"/>
    <w:tmpl w:val="41F47ADA"/>
    <w:lvl w:ilvl="0" w:tplc="6A38436E">
      <w:start w:val="1"/>
      <w:numFmt w:val="bullet"/>
      <w:lvlText w:val="•"/>
      <w:lvlJc w:val="left"/>
      <w:pPr>
        <w:tabs>
          <w:tab w:val="num" w:pos="720"/>
        </w:tabs>
        <w:ind w:left="720" w:hanging="360"/>
      </w:pPr>
      <w:rPr>
        <w:rFonts w:ascii="Arial" w:hAnsi="Arial" w:hint="default"/>
      </w:rPr>
    </w:lvl>
    <w:lvl w:ilvl="1" w:tplc="41BC4BD4" w:tentative="1">
      <w:start w:val="1"/>
      <w:numFmt w:val="bullet"/>
      <w:lvlText w:val="•"/>
      <w:lvlJc w:val="left"/>
      <w:pPr>
        <w:tabs>
          <w:tab w:val="num" w:pos="1440"/>
        </w:tabs>
        <w:ind w:left="1440" w:hanging="360"/>
      </w:pPr>
      <w:rPr>
        <w:rFonts w:ascii="Arial" w:hAnsi="Arial" w:hint="default"/>
      </w:rPr>
    </w:lvl>
    <w:lvl w:ilvl="2" w:tplc="88A20FDE">
      <w:start w:val="1"/>
      <w:numFmt w:val="bullet"/>
      <w:lvlText w:val="•"/>
      <w:lvlJc w:val="left"/>
      <w:pPr>
        <w:tabs>
          <w:tab w:val="num" w:pos="2160"/>
        </w:tabs>
        <w:ind w:left="2160" w:hanging="360"/>
      </w:pPr>
      <w:rPr>
        <w:rFonts w:ascii="Arial" w:hAnsi="Arial" w:hint="default"/>
      </w:rPr>
    </w:lvl>
    <w:lvl w:ilvl="3" w:tplc="1F321C56" w:tentative="1">
      <w:start w:val="1"/>
      <w:numFmt w:val="bullet"/>
      <w:lvlText w:val="•"/>
      <w:lvlJc w:val="left"/>
      <w:pPr>
        <w:tabs>
          <w:tab w:val="num" w:pos="2880"/>
        </w:tabs>
        <w:ind w:left="2880" w:hanging="360"/>
      </w:pPr>
      <w:rPr>
        <w:rFonts w:ascii="Arial" w:hAnsi="Arial" w:hint="default"/>
      </w:rPr>
    </w:lvl>
    <w:lvl w:ilvl="4" w:tplc="8E92E61E" w:tentative="1">
      <w:start w:val="1"/>
      <w:numFmt w:val="bullet"/>
      <w:lvlText w:val="•"/>
      <w:lvlJc w:val="left"/>
      <w:pPr>
        <w:tabs>
          <w:tab w:val="num" w:pos="3600"/>
        </w:tabs>
        <w:ind w:left="3600" w:hanging="360"/>
      </w:pPr>
      <w:rPr>
        <w:rFonts w:ascii="Arial" w:hAnsi="Arial" w:hint="default"/>
      </w:rPr>
    </w:lvl>
    <w:lvl w:ilvl="5" w:tplc="A8CC1E00" w:tentative="1">
      <w:start w:val="1"/>
      <w:numFmt w:val="bullet"/>
      <w:lvlText w:val="•"/>
      <w:lvlJc w:val="left"/>
      <w:pPr>
        <w:tabs>
          <w:tab w:val="num" w:pos="4320"/>
        </w:tabs>
        <w:ind w:left="4320" w:hanging="360"/>
      </w:pPr>
      <w:rPr>
        <w:rFonts w:ascii="Arial" w:hAnsi="Arial" w:hint="default"/>
      </w:rPr>
    </w:lvl>
    <w:lvl w:ilvl="6" w:tplc="4D867E84" w:tentative="1">
      <w:start w:val="1"/>
      <w:numFmt w:val="bullet"/>
      <w:lvlText w:val="•"/>
      <w:lvlJc w:val="left"/>
      <w:pPr>
        <w:tabs>
          <w:tab w:val="num" w:pos="5040"/>
        </w:tabs>
        <w:ind w:left="5040" w:hanging="360"/>
      </w:pPr>
      <w:rPr>
        <w:rFonts w:ascii="Arial" w:hAnsi="Arial" w:hint="default"/>
      </w:rPr>
    </w:lvl>
    <w:lvl w:ilvl="7" w:tplc="257EE02E" w:tentative="1">
      <w:start w:val="1"/>
      <w:numFmt w:val="bullet"/>
      <w:lvlText w:val="•"/>
      <w:lvlJc w:val="left"/>
      <w:pPr>
        <w:tabs>
          <w:tab w:val="num" w:pos="5760"/>
        </w:tabs>
        <w:ind w:left="5760" w:hanging="360"/>
      </w:pPr>
      <w:rPr>
        <w:rFonts w:ascii="Arial" w:hAnsi="Arial" w:hint="default"/>
      </w:rPr>
    </w:lvl>
    <w:lvl w:ilvl="8" w:tplc="E6FE5560" w:tentative="1">
      <w:start w:val="1"/>
      <w:numFmt w:val="bullet"/>
      <w:lvlText w:val="•"/>
      <w:lvlJc w:val="left"/>
      <w:pPr>
        <w:tabs>
          <w:tab w:val="num" w:pos="6480"/>
        </w:tabs>
        <w:ind w:left="6480" w:hanging="360"/>
      </w:pPr>
      <w:rPr>
        <w:rFonts w:ascii="Arial" w:hAnsi="Arial" w:hint="default"/>
      </w:rPr>
    </w:lvl>
  </w:abstractNum>
  <w:abstractNum w:abstractNumId="11">
    <w:nsid w:val="74983569"/>
    <w:multiLevelType w:val="hybridMultilevel"/>
    <w:tmpl w:val="5AF4CCAC"/>
    <w:lvl w:ilvl="0" w:tplc="9F0299EC">
      <w:start w:val="1"/>
      <w:numFmt w:val="bullet"/>
      <w:lvlText w:val="–"/>
      <w:lvlJc w:val="left"/>
      <w:pPr>
        <w:tabs>
          <w:tab w:val="num" w:pos="720"/>
        </w:tabs>
        <w:ind w:left="720" w:hanging="360"/>
      </w:pPr>
      <w:rPr>
        <w:rFonts w:ascii="Arial" w:hAnsi="Arial" w:hint="default"/>
      </w:rPr>
    </w:lvl>
    <w:lvl w:ilvl="1" w:tplc="88640B90">
      <w:start w:val="1"/>
      <w:numFmt w:val="bullet"/>
      <w:lvlText w:val="–"/>
      <w:lvlJc w:val="left"/>
      <w:pPr>
        <w:tabs>
          <w:tab w:val="num" w:pos="1440"/>
        </w:tabs>
        <w:ind w:left="1440" w:hanging="360"/>
      </w:pPr>
      <w:rPr>
        <w:rFonts w:ascii="Arial" w:hAnsi="Arial" w:hint="default"/>
      </w:rPr>
    </w:lvl>
    <w:lvl w:ilvl="2" w:tplc="D6621B38" w:tentative="1">
      <w:start w:val="1"/>
      <w:numFmt w:val="bullet"/>
      <w:lvlText w:val="–"/>
      <w:lvlJc w:val="left"/>
      <w:pPr>
        <w:tabs>
          <w:tab w:val="num" w:pos="2160"/>
        </w:tabs>
        <w:ind w:left="2160" w:hanging="360"/>
      </w:pPr>
      <w:rPr>
        <w:rFonts w:ascii="Arial" w:hAnsi="Arial" w:hint="default"/>
      </w:rPr>
    </w:lvl>
    <w:lvl w:ilvl="3" w:tplc="7E504550" w:tentative="1">
      <w:start w:val="1"/>
      <w:numFmt w:val="bullet"/>
      <w:lvlText w:val="–"/>
      <w:lvlJc w:val="left"/>
      <w:pPr>
        <w:tabs>
          <w:tab w:val="num" w:pos="2880"/>
        </w:tabs>
        <w:ind w:left="2880" w:hanging="360"/>
      </w:pPr>
      <w:rPr>
        <w:rFonts w:ascii="Arial" w:hAnsi="Arial" w:hint="default"/>
      </w:rPr>
    </w:lvl>
    <w:lvl w:ilvl="4" w:tplc="7EF4BDC2" w:tentative="1">
      <w:start w:val="1"/>
      <w:numFmt w:val="bullet"/>
      <w:lvlText w:val="–"/>
      <w:lvlJc w:val="left"/>
      <w:pPr>
        <w:tabs>
          <w:tab w:val="num" w:pos="3600"/>
        </w:tabs>
        <w:ind w:left="3600" w:hanging="360"/>
      </w:pPr>
      <w:rPr>
        <w:rFonts w:ascii="Arial" w:hAnsi="Arial" w:hint="default"/>
      </w:rPr>
    </w:lvl>
    <w:lvl w:ilvl="5" w:tplc="4972262C" w:tentative="1">
      <w:start w:val="1"/>
      <w:numFmt w:val="bullet"/>
      <w:lvlText w:val="–"/>
      <w:lvlJc w:val="left"/>
      <w:pPr>
        <w:tabs>
          <w:tab w:val="num" w:pos="4320"/>
        </w:tabs>
        <w:ind w:left="4320" w:hanging="360"/>
      </w:pPr>
      <w:rPr>
        <w:rFonts w:ascii="Arial" w:hAnsi="Arial" w:hint="default"/>
      </w:rPr>
    </w:lvl>
    <w:lvl w:ilvl="6" w:tplc="E2660038" w:tentative="1">
      <w:start w:val="1"/>
      <w:numFmt w:val="bullet"/>
      <w:lvlText w:val="–"/>
      <w:lvlJc w:val="left"/>
      <w:pPr>
        <w:tabs>
          <w:tab w:val="num" w:pos="5040"/>
        </w:tabs>
        <w:ind w:left="5040" w:hanging="360"/>
      </w:pPr>
      <w:rPr>
        <w:rFonts w:ascii="Arial" w:hAnsi="Arial" w:hint="default"/>
      </w:rPr>
    </w:lvl>
    <w:lvl w:ilvl="7" w:tplc="C770A1A8" w:tentative="1">
      <w:start w:val="1"/>
      <w:numFmt w:val="bullet"/>
      <w:lvlText w:val="–"/>
      <w:lvlJc w:val="left"/>
      <w:pPr>
        <w:tabs>
          <w:tab w:val="num" w:pos="5760"/>
        </w:tabs>
        <w:ind w:left="5760" w:hanging="360"/>
      </w:pPr>
      <w:rPr>
        <w:rFonts w:ascii="Arial" w:hAnsi="Arial" w:hint="default"/>
      </w:rPr>
    </w:lvl>
    <w:lvl w:ilvl="8" w:tplc="5D1C8E5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8"/>
  </w:num>
  <w:num w:numId="5">
    <w:abstractNumId w:val="9"/>
  </w:num>
  <w:num w:numId="6">
    <w:abstractNumId w:val="2"/>
  </w:num>
  <w:num w:numId="7">
    <w:abstractNumId w:val="0"/>
  </w:num>
  <w:num w:numId="8">
    <w:abstractNumId w:val="11"/>
  </w:num>
  <w:num w:numId="9">
    <w:abstractNumId w:val="6"/>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00"/>
    <w:rsid w:val="00004E90"/>
    <w:rsid w:val="00005E01"/>
    <w:rsid w:val="00012889"/>
    <w:rsid w:val="00014E72"/>
    <w:rsid w:val="00016252"/>
    <w:rsid w:val="000165DD"/>
    <w:rsid w:val="000173F2"/>
    <w:rsid w:val="00023A61"/>
    <w:rsid w:val="00035CD0"/>
    <w:rsid w:val="00040B94"/>
    <w:rsid w:val="00044256"/>
    <w:rsid w:val="00047505"/>
    <w:rsid w:val="00050A5A"/>
    <w:rsid w:val="00053717"/>
    <w:rsid w:val="000538A9"/>
    <w:rsid w:val="0005719A"/>
    <w:rsid w:val="000600F9"/>
    <w:rsid w:val="00061678"/>
    <w:rsid w:val="000619FE"/>
    <w:rsid w:val="00062723"/>
    <w:rsid w:val="00063CF8"/>
    <w:rsid w:val="000665BE"/>
    <w:rsid w:val="0006667F"/>
    <w:rsid w:val="00067E54"/>
    <w:rsid w:val="000715C5"/>
    <w:rsid w:val="000722D4"/>
    <w:rsid w:val="000727A1"/>
    <w:rsid w:val="00072A75"/>
    <w:rsid w:val="0007601D"/>
    <w:rsid w:val="000820C5"/>
    <w:rsid w:val="00083865"/>
    <w:rsid w:val="00084375"/>
    <w:rsid w:val="00085834"/>
    <w:rsid w:val="00086318"/>
    <w:rsid w:val="00086974"/>
    <w:rsid w:val="000939F8"/>
    <w:rsid w:val="00094813"/>
    <w:rsid w:val="000971C6"/>
    <w:rsid w:val="000A09F2"/>
    <w:rsid w:val="000A44E1"/>
    <w:rsid w:val="000A49D6"/>
    <w:rsid w:val="000A6CAC"/>
    <w:rsid w:val="000A6FEF"/>
    <w:rsid w:val="000A71F4"/>
    <w:rsid w:val="000B176C"/>
    <w:rsid w:val="000B7222"/>
    <w:rsid w:val="000C0B25"/>
    <w:rsid w:val="000C1ABF"/>
    <w:rsid w:val="000C2EF0"/>
    <w:rsid w:val="000C35F2"/>
    <w:rsid w:val="000C7538"/>
    <w:rsid w:val="000D119B"/>
    <w:rsid w:val="000D18A1"/>
    <w:rsid w:val="000D1DED"/>
    <w:rsid w:val="000D2004"/>
    <w:rsid w:val="000D22E6"/>
    <w:rsid w:val="000D7CEA"/>
    <w:rsid w:val="000E2C47"/>
    <w:rsid w:val="000E652D"/>
    <w:rsid w:val="000E69CB"/>
    <w:rsid w:val="000E6D14"/>
    <w:rsid w:val="000E6EC5"/>
    <w:rsid w:val="000F5A77"/>
    <w:rsid w:val="000F765B"/>
    <w:rsid w:val="00100124"/>
    <w:rsid w:val="00101D15"/>
    <w:rsid w:val="00104787"/>
    <w:rsid w:val="001066B6"/>
    <w:rsid w:val="001078AB"/>
    <w:rsid w:val="001116C1"/>
    <w:rsid w:val="00115D91"/>
    <w:rsid w:val="00122145"/>
    <w:rsid w:val="001223C8"/>
    <w:rsid w:val="00122C02"/>
    <w:rsid w:val="0012464E"/>
    <w:rsid w:val="00124680"/>
    <w:rsid w:val="00124BC5"/>
    <w:rsid w:val="001273A0"/>
    <w:rsid w:val="00133A88"/>
    <w:rsid w:val="0013474E"/>
    <w:rsid w:val="00140D7E"/>
    <w:rsid w:val="00145780"/>
    <w:rsid w:val="001501FE"/>
    <w:rsid w:val="00151A7B"/>
    <w:rsid w:val="0015390F"/>
    <w:rsid w:val="001553A7"/>
    <w:rsid w:val="00163081"/>
    <w:rsid w:val="0016492A"/>
    <w:rsid w:val="00170BEF"/>
    <w:rsid w:val="00176967"/>
    <w:rsid w:val="00177B97"/>
    <w:rsid w:val="00181D57"/>
    <w:rsid w:val="001855D5"/>
    <w:rsid w:val="00187AA4"/>
    <w:rsid w:val="0019115E"/>
    <w:rsid w:val="0019363A"/>
    <w:rsid w:val="00195E2E"/>
    <w:rsid w:val="00197FEA"/>
    <w:rsid w:val="001A181D"/>
    <w:rsid w:val="001A1B6A"/>
    <w:rsid w:val="001A506B"/>
    <w:rsid w:val="001A507F"/>
    <w:rsid w:val="001A5849"/>
    <w:rsid w:val="001B0175"/>
    <w:rsid w:val="001B2D8E"/>
    <w:rsid w:val="001B54BA"/>
    <w:rsid w:val="001B74EA"/>
    <w:rsid w:val="001C1BAB"/>
    <w:rsid w:val="001C4397"/>
    <w:rsid w:val="001C6639"/>
    <w:rsid w:val="001D0266"/>
    <w:rsid w:val="001D0297"/>
    <w:rsid w:val="001D1DC3"/>
    <w:rsid w:val="001D27B7"/>
    <w:rsid w:val="001D2C50"/>
    <w:rsid w:val="001D6DE6"/>
    <w:rsid w:val="001D7E5E"/>
    <w:rsid w:val="001E5E6F"/>
    <w:rsid w:val="001F32CA"/>
    <w:rsid w:val="001F369E"/>
    <w:rsid w:val="001F468D"/>
    <w:rsid w:val="001F494F"/>
    <w:rsid w:val="001F6E68"/>
    <w:rsid w:val="001F7169"/>
    <w:rsid w:val="00200528"/>
    <w:rsid w:val="0020277E"/>
    <w:rsid w:val="00203B02"/>
    <w:rsid w:val="002062E2"/>
    <w:rsid w:val="00213DD1"/>
    <w:rsid w:val="00214280"/>
    <w:rsid w:val="00214B92"/>
    <w:rsid w:val="0022068A"/>
    <w:rsid w:val="00220CE2"/>
    <w:rsid w:val="00221C5C"/>
    <w:rsid w:val="002226BB"/>
    <w:rsid w:val="00223511"/>
    <w:rsid w:val="00223A45"/>
    <w:rsid w:val="00223D31"/>
    <w:rsid w:val="00227C3B"/>
    <w:rsid w:val="00230C59"/>
    <w:rsid w:val="002340B5"/>
    <w:rsid w:val="00236DAB"/>
    <w:rsid w:val="0024064D"/>
    <w:rsid w:val="00241A5F"/>
    <w:rsid w:val="00242D10"/>
    <w:rsid w:val="00247490"/>
    <w:rsid w:val="002474A4"/>
    <w:rsid w:val="00251349"/>
    <w:rsid w:val="0025156A"/>
    <w:rsid w:val="00252ECB"/>
    <w:rsid w:val="00253F3F"/>
    <w:rsid w:val="002554B6"/>
    <w:rsid w:val="00256425"/>
    <w:rsid w:val="00261D96"/>
    <w:rsid w:val="00266FE3"/>
    <w:rsid w:val="00272096"/>
    <w:rsid w:val="00273A84"/>
    <w:rsid w:val="00277074"/>
    <w:rsid w:val="002774FD"/>
    <w:rsid w:val="00281294"/>
    <w:rsid w:val="00284066"/>
    <w:rsid w:val="002853D9"/>
    <w:rsid w:val="0028671B"/>
    <w:rsid w:val="00292B7E"/>
    <w:rsid w:val="00292C89"/>
    <w:rsid w:val="0029622E"/>
    <w:rsid w:val="002A484D"/>
    <w:rsid w:val="002A70DC"/>
    <w:rsid w:val="002B04A5"/>
    <w:rsid w:val="002B1A61"/>
    <w:rsid w:val="002B1E26"/>
    <w:rsid w:val="002B4682"/>
    <w:rsid w:val="002B5193"/>
    <w:rsid w:val="002C088D"/>
    <w:rsid w:val="002C0B42"/>
    <w:rsid w:val="002C4A43"/>
    <w:rsid w:val="002C7195"/>
    <w:rsid w:val="002D119B"/>
    <w:rsid w:val="002E0528"/>
    <w:rsid w:val="002E0FA8"/>
    <w:rsid w:val="002E2671"/>
    <w:rsid w:val="002E313E"/>
    <w:rsid w:val="002E7AEE"/>
    <w:rsid w:val="002F1CA4"/>
    <w:rsid w:val="002F7399"/>
    <w:rsid w:val="002F7682"/>
    <w:rsid w:val="002F7DEB"/>
    <w:rsid w:val="00300C08"/>
    <w:rsid w:val="003012A3"/>
    <w:rsid w:val="003030B3"/>
    <w:rsid w:val="00304449"/>
    <w:rsid w:val="00305F89"/>
    <w:rsid w:val="00311686"/>
    <w:rsid w:val="0031547F"/>
    <w:rsid w:val="00322B88"/>
    <w:rsid w:val="00324FE5"/>
    <w:rsid w:val="00332E20"/>
    <w:rsid w:val="00333809"/>
    <w:rsid w:val="003365BC"/>
    <w:rsid w:val="00337BA1"/>
    <w:rsid w:val="00341C5C"/>
    <w:rsid w:val="00344242"/>
    <w:rsid w:val="00346962"/>
    <w:rsid w:val="00353AE0"/>
    <w:rsid w:val="00360771"/>
    <w:rsid w:val="00360A98"/>
    <w:rsid w:val="003623DD"/>
    <w:rsid w:val="00371A7B"/>
    <w:rsid w:val="00372075"/>
    <w:rsid w:val="00373752"/>
    <w:rsid w:val="00375D76"/>
    <w:rsid w:val="00382472"/>
    <w:rsid w:val="00382714"/>
    <w:rsid w:val="003827DA"/>
    <w:rsid w:val="003837FA"/>
    <w:rsid w:val="003841C3"/>
    <w:rsid w:val="0038429E"/>
    <w:rsid w:val="00385A38"/>
    <w:rsid w:val="0038660D"/>
    <w:rsid w:val="0039208A"/>
    <w:rsid w:val="003934DA"/>
    <w:rsid w:val="00393970"/>
    <w:rsid w:val="00394615"/>
    <w:rsid w:val="0039554D"/>
    <w:rsid w:val="00396BCE"/>
    <w:rsid w:val="003A250B"/>
    <w:rsid w:val="003A25AE"/>
    <w:rsid w:val="003A41F4"/>
    <w:rsid w:val="003A4F2A"/>
    <w:rsid w:val="003A6641"/>
    <w:rsid w:val="003B329D"/>
    <w:rsid w:val="003B7049"/>
    <w:rsid w:val="003C0072"/>
    <w:rsid w:val="003C381A"/>
    <w:rsid w:val="003C3A5B"/>
    <w:rsid w:val="003C5344"/>
    <w:rsid w:val="003D22D6"/>
    <w:rsid w:val="003D433E"/>
    <w:rsid w:val="003D7F44"/>
    <w:rsid w:val="003E1751"/>
    <w:rsid w:val="003E1A71"/>
    <w:rsid w:val="003F2174"/>
    <w:rsid w:val="003F2A0E"/>
    <w:rsid w:val="003F481C"/>
    <w:rsid w:val="003F70CE"/>
    <w:rsid w:val="00400566"/>
    <w:rsid w:val="00402E5B"/>
    <w:rsid w:val="00403D92"/>
    <w:rsid w:val="004066E4"/>
    <w:rsid w:val="00406E9B"/>
    <w:rsid w:val="004161B5"/>
    <w:rsid w:val="004170E7"/>
    <w:rsid w:val="0041723A"/>
    <w:rsid w:val="0042359F"/>
    <w:rsid w:val="00425D5C"/>
    <w:rsid w:val="00425E75"/>
    <w:rsid w:val="00427F86"/>
    <w:rsid w:val="00433338"/>
    <w:rsid w:val="00434845"/>
    <w:rsid w:val="00435594"/>
    <w:rsid w:val="00436D4F"/>
    <w:rsid w:val="004447FE"/>
    <w:rsid w:val="004511DA"/>
    <w:rsid w:val="00452117"/>
    <w:rsid w:val="004529F7"/>
    <w:rsid w:val="00454060"/>
    <w:rsid w:val="004544C5"/>
    <w:rsid w:val="0045569A"/>
    <w:rsid w:val="00455EBE"/>
    <w:rsid w:val="0046375C"/>
    <w:rsid w:val="004710E5"/>
    <w:rsid w:val="004740BF"/>
    <w:rsid w:val="0047556E"/>
    <w:rsid w:val="00481B0D"/>
    <w:rsid w:val="0048463A"/>
    <w:rsid w:val="00485631"/>
    <w:rsid w:val="00485A3D"/>
    <w:rsid w:val="00490996"/>
    <w:rsid w:val="00495B57"/>
    <w:rsid w:val="00497737"/>
    <w:rsid w:val="004A5AA9"/>
    <w:rsid w:val="004B055A"/>
    <w:rsid w:val="004B1BB7"/>
    <w:rsid w:val="004B3B7D"/>
    <w:rsid w:val="004B414E"/>
    <w:rsid w:val="004B4A38"/>
    <w:rsid w:val="004B5A2D"/>
    <w:rsid w:val="004B68C4"/>
    <w:rsid w:val="004C22AD"/>
    <w:rsid w:val="004C4A0D"/>
    <w:rsid w:val="004C586D"/>
    <w:rsid w:val="004C6085"/>
    <w:rsid w:val="004C60D7"/>
    <w:rsid w:val="004C7184"/>
    <w:rsid w:val="004D2709"/>
    <w:rsid w:val="004D7B13"/>
    <w:rsid w:val="004E0A78"/>
    <w:rsid w:val="004E1616"/>
    <w:rsid w:val="004E2EF5"/>
    <w:rsid w:val="004E3FDC"/>
    <w:rsid w:val="004E5B92"/>
    <w:rsid w:val="004E6377"/>
    <w:rsid w:val="004F00A3"/>
    <w:rsid w:val="004F0FE6"/>
    <w:rsid w:val="004F1974"/>
    <w:rsid w:val="004F1B39"/>
    <w:rsid w:val="004F581A"/>
    <w:rsid w:val="005015D3"/>
    <w:rsid w:val="00502049"/>
    <w:rsid w:val="005022B4"/>
    <w:rsid w:val="005034CE"/>
    <w:rsid w:val="00505B86"/>
    <w:rsid w:val="00507AF2"/>
    <w:rsid w:val="00507BE5"/>
    <w:rsid w:val="00507E4C"/>
    <w:rsid w:val="005137E6"/>
    <w:rsid w:val="00515D14"/>
    <w:rsid w:val="005161A5"/>
    <w:rsid w:val="005213A7"/>
    <w:rsid w:val="00522698"/>
    <w:rsid w:val="00523482"/>
    <w:rsid w:val="00524250"/>
    <w:rsid w:val="0052538B"/>
    <w:rsid w:val="005257FC"/>
    <w:rsid w:val="00526FA4"/>
    <w:rsid w:val="00530593"/>
    <w:rsid w:val="005409FC"/>
    <w:rsid w:val="00541E8F"/>
    <w:rsid w:val="005423F3"/>
    <w:rsid w:val="00544B7B"/>
    <w:rsid w:val="00554999"/>
    <w:rsid w:val="005605C2"/>
    <w:rsid w:val="00563398"/>
    <w:rsid w:val="00566B06"/>
    <w:rsid w:val="00572A51"/>
    <w:rsid w:val="00572EC4"/>
    <w:rsid w:val="00581497"/>
    <w:rsid w:val="00583849"/>
    <w:rsid w:val="00584F1C"/>
    <w:rsid w:val="00587E8A"/>
    <w:rsid w:val="00590CEE"/>
    <w:rsid w:val="00597770"/>
    <w:rsid w:val="005A0CFB"/>
    <w:rsid w:val="005A5CFD"/>
    <w:rsid w:val="005A73BC"/>
    <w:rsid w:val="005B143B"/>
    <w:rsid w:val="005B26EB"/>
    <w:rsid w:val="005B7722"/>
    <w:rsid w:val="005C14DC"/>
    <w:rsid w:val="005C17AC"/>
    <w:rsid w:val="005C338E"/>
    <w:rsid w:val="005C4B90"/>
    <w:rsid w:val="005C5529"/>
    <w:rsid w:val="005C5BC9"/>
    <w:rsid w:val="005C6E1B"/>
    <w:rsid w:val="005C71E7"/>
    <w:rsid w:val="005C7CE7"/>
    <w:rsid w:val="005D1500"/>
    <w:rsid w:val="005D28F2"/>
    <w:rsid w:val="005D2DB0"/>
    <w:rsid w:val="005D3360"/>
    <w:rsid w:val="005D41D9"/>
    <w:rsid w:val="005E14CC"/>
    <w:rsid w:val="005F2B6A"/>
    <w:rsid w:val="005F4AD5"/>
    <w:rsid w:val="005F7277"/>
    <w:rsid w:val="00602829"/>
    <w:rsid w:val="00603901"/>
    <w:rsid w:val="00605CB3"/>
    <w:rsid w:val="006079FF"/>
    <w:rsid w:val="00610ECF"/>
    <w:rsid w:val="006118BD"/>
    <w:rsid w:val="0061210B"/>
    <w:rsid w:val="0061304D"/>
    <w:rsid w:val="00614E38"/>
    <w:rsid w:val="00617FF9"/>
    <w:rsid w:val="00620A2E"/>
    <w:rsid w:val="00621959"/>
    <w:rsid w:val="00624492"/>
    <w:rsid w:val="0062613F"/>
    <w:rsid w:val="0063011D"/>
    <w:rsid w:val="0063017A"/>
    <w:rsid w:val="0063237C"/>
    <w:rsid w:val="00633F59"/>
    <w:rsid w:val="00634568"/>
    <w:rsid w:val="00637E9E"/>
    <w:rsid w:val="0064245E"/>
    <w:rsid w:val="00643B74"/>
    <w:rsid w:val="00645D3B"/>
    <w:rsid w:val="00647A09"/>
    <w:rsid w:val="006528FF"/>
    <w:rsid w:val="00653B94"/>
    <w:rsid w:val="006563D1"/>
    <w:rsid w:val="00656FF6"/>
    <w:rsid w:val="006573D8"/>
    <w:rsid w:val="00657B43"/>
    <w:rsid w:val="00661169"/>
    <w:rsid w:val="00661BBC"/>
    <w:rsid w:val="0066387E"/>
    <w:rsid w:val="00663935"/>
    <w:rsid w:val="00663D8A"/>
    <w:rsid w:val="00667021"/>
    <w:rsid w:val="00671309"/>
    <w:rsid w:val="00671D2A"/>
    <w:rsid w:val="00674F64"/>
    <w:rsid w:val="00675561"/>
    <w:rsid w:val="006830D9"/>
    <w:rsid w:val="0068455F"/>
    <w:rsid w:val="00684D50"/>
    <w:rsid w:val="006856D5"/>
    <w:rsid w:val="006A17CC"/>
    <w:rsid w:val="006A24AC"/>
    <w:rsid w:val="006A2D7C"/>
    <w:rsid w:val="006A2EC9"/>
    <w:rsid w:val="006A3978"/>
    <w:rsid w:val="006A5116"/>
    <w:rsid w:val="006B455F"/>
    <w:rsid w:val="006C16AF"/>
    <w:rsid w:val="006C198C"/>
    <w:rsid w:val="006C2D6F"/>
    <w:rsid w:val="006C489F"/>
    <w:rsid w:val="006C4FA7"/>
    <w:rsid w:val="006C50F5"/>
    <w:rsid w:val="006C73C5"/>
    <w:rsid w:val="006C7C7E"/>
    <w:rsid w:val="006D02E3"/>
    <w:rsid w:val="006D3615"/>
    <w:rsid w:val="006D451D"/>
    <w:rsid w:val="006D5213"/>
    <w:rsid w:val="006D64ED"/>
    <w:rsid w:val="006D6EB2"/>
    <w:rsid w:val="006E19D2"/>
    <w:rsid w:val="006E224E"/>
    <w:rsid w:val="006F0B70"/>
    <w:rsid w:val="00700EDF"/>
    <w:rsid w:val="00701073"/>
    <w:rsid w:val="00701225"/>
    <w:rsid w:val="007023C5"/>
    <w:rsid w:val="007028A6"/>
    <w:rsid w:val="00703C3F"/>
    <w:rsid w:val="00707351"/>
    <w:rsid w:val="00715328"/>
    <w:rsid w:val="00715A44"/>
    <w:rsid w:val="00724A99"/>
    <w:rsid w:val="00724DC6"/>
    <w:rsid w:val="00725D9B"/>
    <w:rsid w:val="0073340C"/>
    <w:rsid w:val="007342A5"/>
    <w:rsid w:val="007353EE"/>
    <w:rsid w:val="007370B6"/>
    <w:rsid w:val="0073776B"/>
    <w:rsid w:val="00744DE9"/>
    <w:rsid w:val="007463AA"/>
    <w:rsid w:val="007515AD"/>
    <w:rsid w:val="007523BC"/>
    <w:rsid w:val="0075318A"/>
    <w:rsid w:val="00757AE9"/>
    <w:rsid w:val="00762CDA"/>
    <w:rsid w:val="007638CD"/>
    <w:rsid w:val="00765431"/>
    <w:rsid w:val="00765B73"/>
    <w:rsid w:val="00765D84"/>
    <w:rsid w:val="00774C21"/>
    <w:rsid w:val="007757D2"/>
    <w:rsid w:val="0077793C"/>
    <w:rsid w:val="00780466"/>
    <w:rsid w:val="00782E26"/>
    <w:rsid w:val="0078374F"/>
    <w:rsid w:val="00790A2E"/>
    <w:rsid w:val="00790DD1"/>
    <w:rsid w:val="0079440E"/>
    <w:rsid w:val="00797AC9"/>
    <w:rsid w:val="007B0125"/>
    <w:rsid w:val="007B15D5"/>
    <w:rsid w:val="007B42D3"/>
    <w:rsid w:val="007B50D1"/>
    <w:rsid w:val="007B630D"/>
    <w:rsid w:val="007B6AA6"/>
    <w:rsid w:val="007C2047"/>
    <w:rsid w:val="007C477A"/>
    <w:rsid w:val="007C5A0B"/>
    <w:rsid w:val="007C72E9"/>
    <w:rsid w:val="007D427F"/>
    <w:rsid w:val="007D69F2"/>
    <w:rsid w:val="007E21BB"/>
    <w:rsid w:val="007E27EA"/>
    <w:rsid w:val="007E3686"/>
    <w:rsid w:val="007E4239"/>
    <w:rsid w:val="007E4D38"/>
    <w:rsid w:val="007E5556"/>
    <w:rsid w:val="007E5B85"/>
    <w:rsid w:val="007F236E"/>
    <w:rsid w:val="007F7667"/>
    <w:rsid w:val="00801621"/>
    <w:rsid w:val="00801D2C"/>
    <w:rsid w:val="0080537C"/>
    <w:rsid w:val="008073B7"/>
    <w:rsid w:val="00811021"/>
    <w:rsid w:val="00811A47"/>
    <w:rsid w:val="00812FED"/>
    <w:rsid w:val="00821343"/>
    <w:rsid w:val="0082252E"/>
    <w:rsid w:val="00822F71"/>
    <w:rsid w:val="0082473C"/>
    <w:rsid w:val="00827A6B"/>
    <w:rsid w:val="00831CEE"/>
    <w:rsid w:val="00832DEC"/>
    <w:rsid w:val="00836B59"/>
    <w:rsid w:val="00842C3D"/>
    <w:rsid w:val="008525EE"/>
    <w:rsid w:val="0085486B"/>
    <w:rsid w:val="00855170"/>
    <w:rsid w:val="00855851"/>
    <w:rsid w:val="00856F3F"/>
    <w:rsid w:val="00857C7B"/>
    <w:rsid w:val="00861B7F"/>
    <w:rsid w:val="00866972"/>
    <w:rsid w:val="00867CBD"/>
    <w:rsid w:val="008710B0"/>
    <w:rsid w:val="00872D19"/>
    <w:rsid w:val="00874C62"/>
    <w:rsid w:val="00875512"/>
    <w:rsid w:val="008807B9"/>
    <w:rsid w:val="00883742"/>
    <w:rsid w:val="008864A9"/>
    <w:rsid w:val="00886ECA"/>
    <w:rsid w:val="0089393C"/>
    <w:rsid w:val="00894A96"/>
    <w:rsid w:val="008951C0"/>
    <w:rsid w:val="00897FEA"/>
    <w:rsid w:val="008A49F7"/>
    <w:rsid w:val="008A7164"/>
    <w:rsid w:val="008A7BE1"/>
    <w:rsid w:val="008B02D4"/>
    <w:rsid w:val="008B1E89"/>
    <w:rsid w:val="008B25DE"/>
    <w:rsid w:val="008B2C2B"/>
    <w:rsid w:val="008B316A"/>
    <w:rsid w:val="008B3C2C"/>
    <w:rsid w:val="008C12B5"/>
    <w:rsid w:val="008C3C5D"/>
    <w:rsid w:val="008C7012"/>
    <w:rsid w:val="008D206B"/>
    <w:rsid w:val="008D23DF"/>
    <w:rsid w:val="008D451E"/>
    <w:rsid w:val="008D7DCC"/>
    <w:rsid w:val="008E2471"/>
    <w:rsid w:val="008E39CA"/>
    <w:rsid w:val="008E56C3"/>
    <w:rsid w:val="008E6D52"/>
    <w:rsid w:val="008E7F29"/>
    <w:rsid w:val="008F04CE"/>
    <w:rsid w:val="008F0D69"/>
    <w:rsid w:val="008F22D4"/>
    <w:rsid w:val="008F4B22"/>
    <w:rsid w:val="00900ABB"/>
    <w:rsid w:val="00901047"/>
    <w:rsid w:val="009017A1"/>
    <w:rsid w:val="009028EE"/>
    <w:rsid w:val="0090353F"/>
    <w:rsid w:val="009049BB"/>
    <w:rsid w:val="00905186"/>
    <w:rsid w:val="00906728"/>
    <w:rsid w:val="0091148D"/>
    <w:rsid w:val="009217E5"/>
    <w:rsid w:val="00923144"/>
    <w:rsid w:val="00923394"/>
    <w:rsid w:val="00933687"/>
    <w:rsid w:val="009538DF"/>
    <w:rsid w:val="009547AC"/>
    <w:rsid w:val="0096698E"/>
    <w:rsid w:val="00972B1D"/>
    <w:rsid w:val="00973278"/>
    <w:rsid w:val="00974C7E"/>
    <w:rsid w:val="009753E2"/>
    <w:rsid w:val="009805C3"/>
    <w:rsid w:val="009843F8"/>
    <w:rsid w:val="00990C04"/>
    <w:rsid w:val="00994829"/>
    <w:rsid w:val="00996DC2"/>
    <w:rsid w:val="009A61E0"/>
    <w:rsid w:val="009B2057"/>
    <w:rsid w:val="009B212E"/>
    <w:rsid w:val="009B7A68"/>
    <w:rsid w:val="009C1B32"/>
    <w:rsid w:val="009C2B19"/>
    <w:rsid w:val="009C2F0A"/>
    <w:rsid w:val="009C60F5"/>
    <w:rsid w:val="009D5005"/>
    <w:rsid w:val="009E1743"/>
    <w:rsid w:val="009E1DCB"/>
    <w:rsid w:val="009E3835"/>
    <w:rsid w:val="009E44AF"/>
    <w:rsid w:val="009E4CB7"/>
    <w:rsid w:val="009E5412"/>
    <w:rsid w:val="009E5A12"/>
    <w:rsid w:val="009F0BEE"/>
    <w:rsid w:val="009F4295"/>
    <w:rsid w:val="009F5C1A"/>
    <w:rsid w:val="00A07E80"/>
    <w:rsid w:val="00A11590"/>
    <w:rsid w:val="00A1365A"/>
    <w:rsid w:val="00A1382F"/>
    <w:rsid w:val="00A14C1E"/>
    <w:rsid w:val="00A20D5D"/>
    <w:rsid w:val="00A221B8"/>
    <w:rsid w:val="00A23E2E"/>
    <w:rsid w:val="00A257EC"/>
    <w:rsid w:val="00A3110E"/>
    <w:rsid w:val="00A34891"/>
    <w:rsid w:val="00A35793"/>
    <w:rsid w:val="00A3604D"/>
    <w:rsid w:val="00A45D45"/>
    <w:rsid w:val="00A4646A"/>
    <w:rsid w:val="00A4650F"/>
    <w:rsid w:val="00A47F51"/>
    <w:rsid w:val="00A504AC"/>
    <w:rsid w:val="00A52C46"/>
    <w:rsid w:val="00A56DEF"/>
    <w:rsid w:val="00A64E19"/>
    <w:rsid w:val="00A653C6"/>
    <w:rsid w:val="00A65E44"/>
    <w:rsid w:val="00A6663B"/>
    <w:rsid w:val="00A670C4"/>
    <w:rsid w:val="00A6721C"/>
    <w:rsid w:val="00A67953"/>
    <w:rsid w:val="00A70F75"/>
    <w:rsid w:val="00A76ACF"/>
    <w:rsid w:val="00A8709A"/>
    <w:rsid w:val="00A9351D"/>
    <w:rsid w:val="00A93A2D"/>
    <w:rsid w:val="00AA00BE"/>
    <w:rsid w:val="00AA07B1"/>
    <w:rsid w:val="00AA2B40"/>
    <w:rsid w:val="00AA5988"/>
    <w:rsid w:val="00AB2527"/>
    <w:rsid w:val="00AB427B"/>
    <w:rsid w:val="00AB5DA7"/>
    <w:rsid w:val="00AC117A"/>
    <w:rsid w:val="00AC6831"/>
    <w:rsid w:val="00AC78F1"/>
    <w:rsid w:val="00AD0369"/>
    <w:rsid w:val="00AD04C3"/>
    <w:rsid w:val="00AD167D"/>
    <w:rsid w:val="00AD3977"/>
    <w:rsid w:val="00AD7E22"/>
    <w:rsid w:val="00AE0367"/>
    <w:rsid w:val="00AE0E39"/>
    <w:rsid w:val="00AE3B6C"/>
    <w:rsid w:val="00AE52BA"/>
    <w:rsid w:val="00AE6D95"/>
    <w:rsid w:val="00AE750D"/>
    <w:rsid w:val="00AF1610"/>
    <w:rsid w:val="00AF3AF5"/>
    <w:rsid w:val="00B0082A"/>
    <w:rsid w:val="00B0194B"/>
    <w:rsid w:val="00B062BF"/>
    <w:rsid w:val="00B0687C"/>
    <w:rsid w:val="00B06F5F"/>
    <w:rsid w:val="00B070F8"/>
    <w:rsid w:val="00B11CD4"/>
    <w:rsid w:val="00B135E4"/>
    <w:rsid w:val="00B21CC3"/>
    <w:rsid w:val="00B269B7"/>
    <w:rsid w:val="00B3096C"/>
    <w:rsid w:val="00B31105"/>
    <w:rsid w:val="00B341BF"/>
    <w:rsid w:val="00B3442F"/>
    <w:rsid w:val="00B3499F"/>
    <w:rsid w:val="00B35AE9"/>
    <w:rsid w:val="00B425E0"/>
    <w:rsid w:val="00B43E4E"/>
    <w:rsid w:val="00B43F15"/>
    <w:rsid w:val="00B445EB"/>
    <w:rsid w:val="00B460B7"/>
    <w:rsid w:val="00B462F2"/>
    <w:rsid w:val="00B47D05"/>
    <w:rsid w:val="00B50439"/>
    <w:rsid w:val="00B508A3"/>
    <w:rsid w:val="00B50A30"/>
    <w:rsid w:val="00B513D3"/>
    <w:rsid w:val="00B518C1"/>
    <w:rsid w:val="00B51B80"/>
    <w:rsid w:val="00B55606"/>
    <w:rsid w:val="00B55D28"/>
    <w:rsid w:val="00B55E67"/>
    <w:rsid w:val="00B60711"/>
    <w:rsid w:val="00B658A4"/>
    <w:rsid w:val="00B66491"/>
    <w:rsid w:val="00B67E97"/>
    <w:rsid w:val="00B739C0"/>
    <w:rsid w:val="00B75FB2"/>
    <w:rsid w:val="00B769E1"/>
    <w:rsid w:val="00B83182"/>
    <w:rsid w:val="00B85F51"/>
    <w:rsid w:val="00B86E63"/>
    <w:rsid w:val="00B878E3"/>
    <w:rsid w:val="00B95312"/>
    <w:rsid w:val="00B95D2A"/>
    <w:rsid w:val="00B963F6"/>
    <w:rsid w:val="00B97018"/>
    <w:rsid w:val="00BA037F"/>
    <w:rsid w:val="00BA47ED"/>
    <w:rsid w:val="00BA5755"/>
    <w:rsid w:val="00BA6117"/>
    <w:rsid w:val="00BA747E"/>
    <w:rsid w:val="00BB05F5"/>
    <w:rsid w:val="00BB1DC5"/>
    <w:rsid w:val="00BB23ED"/>
    <w:rsid w:val="00BB7C9E"/>
    <w:rsid w:val="00BC087F"/>
    <w:rsid w:val="00BC0DB6"/>
    <w:rsid w:val="00BC2D48"/>
    <w:rsid w:val="00BC66B6"/>
    <w:rsid w:val="00BC74AF"/>
    <w:rsid w:val="00BD59A2"/>
    <w:rsid w:val="00BD75D3"/>
    <w:rsid w:val="00BE1B7E"/>
    <w:rsid w:val="00BE21F3"/>
    <w:rsid w:val="00BE3FAC"/>
    <w:rsid w:val="00BE400B"/>
    <w:rsid w:val="00BE4E08"/>
    <w:rsid w:val="00BE5309"/>
    <w:rsid w:val="00C022CB"/>
    <w:rsid w:val="00C03F58"/>
    <w:rsid w:val="00C108BB"/>
    <w:rsid w:val="00C16737"/>
    <w:rsid w:val="00C24BBC"/>
    <w:rsid w:val="00C34080"/>
    <w:rsid w:val="00C36313"/>
    <w:rsid w:val="00C37F4D"/>
    <w:rsid w:val="00C413AD"/>
    <w:rsid w:val="00C415EC"/>
    <w:rsid w:val="00C47DDF"/>
    <w:rsid w:val="00C55645"/>
    <w:rsid w:val="00C56637"/>
    <w:rsid w:val="00C572BD"/>
    <w:rsid w:val="00C57E8E"/>
    <w:rsid w:val="00C62C39"/>
    <w:rsid w:val="00C67219"/>
    <w:rsid w:val="00C70C92"/>
    <w:rsid w:val="00C7620A"/>
    <w:rsid w:val="00C825A6"/>
    <w:rsid w:val="00C82967"/>
    <w:rsid w:val="00C850B1"/>
    <w:rsid w:val="00C85E03"/>
    <w:rsid w:val="00C94BF1"/>
    <w:rsid w:val="00C9553E"/>
    <w:rsid w:val="00C97029"/>
    <w:rsid w:val="00CA1E22"/>
    <w:rsid w:val="00CA2489"/>
    <w:rsid w:val="00CA27B5"/>
    <w:rsid w:val="00CA44D1"/>
    <w:rsid w:val="00CA46F1"/>
    <w:rsid w:val="00CB054B"/>
    <w:rsid w:val="00CB2377"/>
    <w:rsid w:val="00CB3B81"/>
    <w:rsid w:val="00CB5966"/>
    <w:rsid w:val="00CB5DFA"/>
    <w:rsid w:val="00CB623F"/>
    <w:rsid w:val="00CB7496"/>
    <w:rsid w:val="00CC0AE3"/>
    <w:rsid w:val="00CC0E26"/>
    <w:rsid w:val="00CC3A00"/>
    <w:rsid w:val="00CC4817"/>
    <w:rsid w:val="00CC4A00"/>
    <w:rsid w:val="00CC59AB"/>
    <w:rsid w:val="00CD2D23"/>
    <w:rsid w:val="00CD3085"/>
    <w:rsid w:val="00CD7CEE"/>
    <w:rsid w:val="00CE0806"/>
    <w:rsid w:val="00CE3C99"/>
    <w:rsid w:val="00CE4C11"/>
    <w:rsid w:val="00CE5743"/>
    <w:rsid w:val="00CE5C65"/>
    <w:rsid w:val="00CF0388"/>
    <w:rsid w:val="00CF3632"/>
    <w:rsid w:val="00D033D5"/>
    <w:rsid w:val="00D067D8"/>
    <w:rsid w:val="00D11826"/>
    <w:rsid w:val="00D11D09"/>
    <w:rsid w:val="00D12E2F"/>
    <w:rsid w:val="00D12FFE"/>
    <w:rsid w:val="00D13EB6"/>
    <w:rsid w:val="00D13F00"/>
    <w:rsid w:val="00D17CB0"/>
    <w:rsid w:val="00D225D2"/>
    <w:rsid w:val="00D23771"/>
    <w:rsid w:val="00D340F4"/>
    <w:rsid w:val="00D34496"/>
    <w:rsid w:val="00D349AB"/>
    <w:rsid w:val="00D41238"/>
    <w:rsid w:val="00D413C3"/>
    <w:rsid w:val="00D41E31"/>
    <w:rsid w:val="00D42329"/>
    <w:rsid w:val="00D45CDC"/>
    <w:rsid w:val="00D52488"/>
    <w:rsid w:val="00D61200"/>
    <w:rsid w:val="00D61207"/>
    <w:rsid w:val="00D64222"/>
    <w:rsid w:val="00D64946"/>
    <w:rsid w:val="00D66517"/>
    <w:rsid w:val="00D665A9"/>
    <w:rsid w:val="00D7087D"/>
    <w:rsid w:val="00D7208E"/>
    <w:rsid w:val="00D7233F"/>
    <w:rsid w:val="00D74D9D"/>
    <w:rsid w:val="00D77E32"/>
    <w:rsid w:val="00D82B87"/>
    <w:rsid w:val="00D83B9D"/>
    <w:rsid w:val="00D87383"/>
    <w:rsid w:val="00D876B8"/>
    <w:rsid w:val="00D966A3"/>
    <w:rsid w:val="00DA0E49"/>
    <w:rsid w:val="00DA1776"/>
    <w:rsid w:val="00DA3F2E"/>
    <w:rsid w:val="00DA4B7C"/>
    <w:rsid w:val="00DA5BFB"/>
    <w:rsid w:val="00DB224D"/>
    <w:rsid w:val="00DB3499"/>
    <w:rsid w:val="00DB3748"/>
    <w:rsid w:val="00DB7A4A"/>
    <w:rsid w:val="00DC03EF"/>
    <w:rsid w:val="00DC2AC6"/>
    <w:rsid w:val="00DC45D5"/>
    <w:rsid w:val="00DC63A9"/>
    <w:rsid w:val="00DC7E61"/>
    <w:rsid w:val="00DD06BA"/>
    <w:rsid w:val="00DD1571"/>
    <w:rsid w:val="00DD3C7B"/>
    <w:rsid w:val="00DD3D9D"/>
    <w:rsid w:val="00DD4D19"/>
    <w:rsid w:val="00DE061F"/>
    <w:rsid w:val="00DE0B75"/>
    <w:rsid w:val="00DE1298"/>
    <w:rsid w:val="00DF20FE"/>
    <w:rsid w:val="00DF57B5"/>
    <w:rsid w:val="00E022E7"/>
    <w:rsid w:val="00E023DE"/>
    <w:rsid w:val="00E03043"/>
    <w:rsid w:val="00E031F4"/>
    <w:rsid w:val="00E04855"/>
    <w:rsid w:val="00E1324B"/>
    <w:rsid w:val="00E13BE1"/>
    <w:rsid w:val="00E147E7"/>
    <w:rsid w:val="00E203A9"/>
    <w:rsid w:val="00E20AE1"/>
    <w:rsid w:val="00E239CE"/>
    <w:rsid w:val="00E23EAE"/>
    <w:rsid w:val="00E33256"/>
    <w:rsid w:val="00E335B5"/>
    <w:rsid w:val="00E34FAA"/>
    <w:rsid w:val="00E3593F"/>
    <w:rsid w:val="00E36117"/>
    <w:rsid w:val="00E37F9F"/>
    <w:rsid w:val="00E40008"/>
    <w:rsid w:val="00E4449A"/>
    <w:rsid w:val="00E45170"/>
    <w:rsid w:val="00E45CD1"/>
    <w:rsid w:val="00E46443"/>
    <w:rsid w:val="00E512C9"/>
    <w:rsid w:val="00E550BC"/>
    <w:rsid w:val="00E554E5"/>
    <w:rsid w:val="00E60111"/>
    <w:rsid w:val="00E6288C"/>
    <w:rsid w:val="00E64586"/>
    <w:rsid w:val="00E72E22"/>
    <w:rsid w:val="00E74663"/>
    <w:rsid w:val="00E75EA2"/>
    <w:rsid w:val="00E82365"/>
    <w:rsid w:val="00E83A0E"/>
    <w:rsid w:val="00E8688D"/>
    <w:rsid w:val="00E86D7D"/>
    <w:rsid w:val="00E90FD6"/>
    <w:rsid w:val="00EA23F0"/>
    <w:rsid w:val="00EB40C3"/>
    <w:rsid w:val="00EB5907"/>
    <w:rsid w:val="00EB77DA"/>
    <w:rsid w:val="00EC02BB"/>
    <w:rsid w:val="00EC0583"/>
    <w:rsid w:val="00EC39DF"/>
    <w:rsid w:val="00ED0340"/>
    <w:rsid w:val="00ED04A2"/>
    <w:rsid w:val="00ED13A3"/>
    <w:rsid w:val="00ED3A29"/>
    <w:rsid w:val="00ED6B36"/>
    <w:rsid w:val="00EE34D9"/>
    <w:rsid w:val="00EF7AC2"/>
    <w:rsid w:val="00F00840"/>
    <w:rsid w:val="00F00F77"/>
    <w:rsid w:val="00F014C7"/>
    <w:rsid w:val="00F01D06"/>
    <w:rsid w:val="00F0200A"/>
    <w:rsid w:val="00F032C6"/>
    <w:rsid w:val="00F03CFD"/>
    <w:rsid w:val="00F101B6"/>
    <w:rsid w:val="00F108BC"/>
    <w:rsid w:val="00F115BC"/>
    <w:rsid w:val="00F13F0D"/>
    <w:rsid w:val="00F16CD2"/>
    <w:rsid w:val="00F17CD7"/>
    <w:rsid w:val="00F21F3B"/>
    <w:rsid w:val="00F23C3E"/>
    <w:rsid w:val="00F2467E"/>
    <w:rsid w:val="00F24868"/>
    <w:rsid w:val="00F262D8"/>
    <w:rsid w:val="00F32196"/>
    <w:rsid w:val="00F344F1"/>
    <w:rsid w:val="00F3575F"/>
    <w:rsid w:val="00F40215"/>
    <w:rsid w:val="00F47396"/>
    <w:rsid w:val="00F502AE"/>
    <w:rsid w:val="00F502F7"/>
    <w:rsid w:val="00F50797"/>
    <w:rsid w:val="00F53443"/>
    <w:rsid w:val="00F534D8"/>
    <w:rsid w:val="00F661CC"/>
    <w:rsid w:val="00F678EA"/>
    <w:rsid w:val="00F70689"/>
    <w:rsid w:val="00F70F54"/>
    <w:rsid w:val="00F7429C"/>
    <w:rsid w:val="00F87490"/>
    <w:rsid w:val="00F9537C"/>
    <w:rsid w:val="00F96AE9"/>
    <w:rsid w:val="00FA0C79"/>
    <w:rsid w:val="00FA40FB"/>
    <w:rsid w:val="00FA4850"/>
    <w:rsid w:val="00FA78EF"/>
    <w:rsid w:val="00FB1FCE"/>
    <w:rsid w:val="00FB483F"/>
    <w:rsid w:val="00FC093A"/>
    <w:rsid w:val="00FC29A0"/>
    <w:rsid w:val="00FC29F4"/>
    <w:rsid w:val="00FC3D9C"/>
    <w:rsid w:val="00FC4567"/>
    <w:rsid w:val="00FC4C99"/>
    <w:rsid w:val="00FC7CEA"/>
    <w:rsid w:val="00FD01A5"/>
    <w:rsid w:val="00FE3445"/>
    <w:rsid w:val="00FE4F8E"/>
    <w:rsid w:val="00FF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4FAEC-2083-4FAB-A5CE-BC29172C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835"/>
    <w:pPr>
      <w:spacing w:after="0" w:line="240" w:lineRule="auto"/>
    </w:pPr>
  </w:style>
  <w:style w:type="character" w:styleId="Hyperlink">
    <w:name w:val="Hyperlink"/>
    <w:basedOn w:val="DefaultParagraphFont"/>
    <w:uiPriority w:val="99"/>
    <w:unhideWhenUsed/>
    <w:rsid w:val="00EE34D9"/>
    <w:rPr>
      <w:color w:val="0000FF" w:themeColor="hyperlink"/>
      <w:u w:val="single"/>
    </w:rPr>
  </w:style>
  <w:style w:type="character" w:styleId="FollowedHyperlink">
    <w:name w:val="FollowedHyperlink"/>
    <w:basedOn w:val="DefaultParagraphFont"/>
    <w:uiPriority w:val="99"/>
    <w:semiHidden/>
    <w:unhideWhenUsed/>
    <w:rsid w:val="00FA0C79"/>
    <w:rPr>
      <w:color w:val="800080" w:themeColor="followedHyperlink"/>
      <w:u w:val="single"/>
    </w:rPr>
  </w:style>
  <w:style w:type="paragraph" w:styleId="ListParagraph">
    <w:name w:val="List Paragraph"/>
    <w:basedOn w:val="Normal"/>
    <w:uiPriority w:val="34"/>
    <w:qFormat/>
    <w:rsid w:val="00BB1DC5"/>
    <w:pPr>
      <w:ind w:left="720"/>
      <w:contextualSpacing/>
    </w:pPr>
  </w:style>
  <w:style w:type="paragraph" w:styleId="NormalWeb">
    <w:name w:val="Normal (Web)"/>
    <w:basedOn w:val="Normal"/>
    <w:uiPriority w:val="99"/>
    <w:semiHidden/>
    <w:unhideWhenUsed/>
    <w:rsid w:val="00794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31CEE"/>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DefaultParagraphFont"/>
    <w:rsid w:val="00485A3D"/>
  </w:style>
  <w:style w:type="paragraph" w:styleId="HTMLPreformatted">
    <w:name w:val="HTML Preformatted"/>
    <w:basedOn w:val="Normal"/>
    <w:link w:val="HTMLPreformattedChar"/>
    <w:uiPriority w:val="99"/>
    <w:semiHidden/>
    <w:unhideWhenUsed/>
    <w:rsid w:val="001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6E68"/>
    <w:rPr>
      <w:rFonts w:ascii="Courier New" w:eastAsia="Times New Roman" w:hAnsi="Courier New" w:cs="Courier New"/>
      <w:sz w:val="20"/>
      <w:szCs w:val="20"/>
    </w:rPr>
  </w:style>
  <w:style w:type="paragraph" w:styleId="Header">
    <w:name w:val="header"/>
    <w:basedOn w:val="Normal"/>
    <w:link w:val="HeaderChar"/>
    <w:uiPriority w:val="99"/>
    <w:unhideWhenUsed/>
    <w:rsid w:val="00296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2E"/>
  </w:style>
  <w:style w:type="paragraph" w:styleId="Footer">
    <w:name w:val="footer"/>
    <w:basedOn w:val="Normal"/>
    <w:link w:val="FooterChar"/>
    <w:uiPriority w:val="99"/>
    <w:unhideWhenUsed/>
    <w:rsid w:val="00296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65223">
      <w:bodyDiv w:val="1"/>
      <w:marLeft w:val="0"/>
      <w:marRight w:val="0"/>
      <w:marTop w:val="0"/>
      <w:marBottom w:val="0"/>
      <w:divBdr>
        <w:top w:val="none" w:sz="0" w:space="0" w:color="auto"/>
        <w:left w:val="none" w:sz="0" w:space="0" w:color="auto"/>
        <w:bottom w:val="none" w:sz="0" w:space="0" w:color="auto"/>
        <w:right w:val="none" w:sz="0" w:space="0" w:color="auto"/>
      </w:divBdr>
      <w:divsChild>
        <w:div w:id="1878929826">
          <w:marLeft w:val="1800"/>
          <w:marRight w:val="0"/>
          <w:marTop w:val="77"/>
          <w:marBottom w:val="0"/>
          <w:divBdr>
            <w:top w:val="none" w:sz="0" w:space="0" w:color="auto"/>
            <w:left w:val="none" w:sz="0" w:space="0" w:color="auto"/>
            <w:bottom w:val="none" w:sz="0" w:space="0" w:color="auto"/>
            <w:right w:val="none" w:sz="0" w:space="0" w:color="auto"/>
          </w:divBdr>
        </w:div>
      </w:divsChild>
    </w:div>
    <w:div w:id="548303630">
      <w:bodyDiv w:val="1"/>
      <w:marLeft w:val="0"/>
      <w:marRight w:val="0"/>
      <w:marTop w:val="0"/>
      <w:marBottom w:val="0"/>
      <w:divBdr>
        <w:top w:val="none" w:sz="0" w:space="0" w:color="auto"/>
        <w:left w:val="none" w:sz="0" w:space="0" w:color="auto"/>
        <w:bottom w:val="none" w:sz="0" w:space="0" w:color="auto"/>
        <w:right w:val="none" w:sz="0" w:space="0" w:color="auto"/>
      </w:divBdr>
    </w:div>
    <w:div w:id="560335761">
      <w:bodyDiv w:val="1"/>
      <w:marLeft w:val="0"/>
      <w:marRight w:val="0"/>
      <w:marTop w:val="0"/>
      <w:marBottom w:val="0"/>
      <w:divBdr>
        <w:top w:val="none" w:sz="0" w:space="0" w:color="auto"/>
        <w:left w:val="none" w:sz="0" w:space="0" w:color="auto"/>
        <w:bottom w:val="none" w:sz="0" w:space="0" w:color="auto"/>
        <w:right w:val="none" w:sz="0" w:space="0" w:color="auto"/>
      </w:divBdr>
      <w:divsChild>
        <w:div w:id="435835800">
          <w:marLeft w:val="1166"/>
          <w:marRight w:val="0"/>
          <w:marTop w:val="86"/>
          <w:marBottom w:val="0"/>
          <w:divBdr>
            <w:top w:val="none" w:sz="0" w:space="0" w:color="auto"/>
            <w:left w:val="none" w:sz="0" w:space="0" w:color="auto"/>
            <w:bottom w:val="none" w:sz="0" w:space="0" w:color="auto"/>
            <w:right w:val="none" w:sz="0" w:space="0" w:color="auto"/>
          </w:divBdr>
        </w:div>
      </w:divsChild>
    </w:div>
    <w:div w:id="636032211">
      <w:bodyDiv w:val="1"/>
      <w:marLeft w:val="0"/>
      <w:marRight w:val="0"/>
      <w:marTop w:val="0"/>
      <w:marBottom w:val="0"/>
      <w:divBdr>
        <w:top w:val="none" w:sz="0" w:space="0" w:color="auto"/>
        <w:left w:val="none" w:sz="0" w:space="0" w:color="auto"/>
        <w:bottom w:val="none" w:sz="0" w:space="0" w:color="auto"/>
        <w:right w:val="none" w:sz="0" w:space="0" w:color="auto"/>
      </w:divBdr>
      <w:divsChild>
        <w:div w:id="946541090">
          <w:marLeft w:val="1166"/>
          <w:marRight w:val="0"/>
          <w:marTop w:val="86"/>
          <w:marBottom w:val="0"/>
          <w:divBdr>
            <w:top w:val="none" w:sz="0" w:space="0" w:color="auto"/>
            <w:left w:val="none" w:sz="0" w:space="0" w:color="auto"/>
            <w:bottom w:val="none" w:sz="0" w:space="0" w:color="auto"/>
            <w:right w:val="none" w:sz="0" w:space="0" w:color="auto"/>
          </w:divBdr>
        </w:div>
      </w:divsChild>
    </w:div>
    <w:div w:id="684477344">
      <w:bodyDiv w:val="1"/>
      <w:marLeft w:val="0"/>
      <w:marRight w:val="0"/>
      <w:marTop w:val="0"/>
      <w:marBottom w:val="0"/>
      <w:divBdr>
        <w:top w:val="none" w:sz="0" w:space="0" w:color="auto"/>
        <w:left w:val="none" w:sz="0" w:space="0" w:color="auto"/>
        <w:bottom w:val="none" w:sz="0" w:space="0" w:color="auto"/>
        <w:right w:val="none" w:sz="0" w:space="0" w:color="auto"/>
      </w:divBdr>
      <w:divsChild>
        <w:div w:id="1592085170">
          <w:marLeft w:val="0"/>
          <w:marRight w:val="0"/>
          <w:marTop w:val="0"/>
          <w:marBottom w:val="0"/>
          <w:divBdr>
            <w:top w:val="none" w:sz="0" w:space="0" w:color="auto"/>
            <w:left w:val="none" w:sz="0" w:space="0" w:color="auto"/>
            <w:bottom w:val="none" w:sz="0" w:space="0" w:color="auto"/>
            <w:right w:val="none" w:sz="0" w:space="0" w:color="auto"/>
          </w:divBdr>
        </w:div>
        <w:div w:id="594244932">
          <w:marLeft w:val="0"/>
          <w:marRight w:val="0"/>
          <w:marTop w:val="0"/>
          <w:marBottom w:val="0"/>
          <w:divBdr>
            <w:top w:val="none" w:sz="0" w:space="0" w:color="auto"/>
            <w:left w:val="none" w:sz="0" w:space="0" w:color="auto"/>
            <w:bottom w:val="none" w:sz="0" w:space="0" w:color="auto"/>
            <w:right w:val="none" w:sz="0" w:space="0" w:color="auto"/>
          </w:divBdr>
        </w:div>
        <w:div w:id="1758818176">
          <w:marLeft w:val="0"/>
          <w:marRight w:val="0"/>
          <w:marTop w:val="0"/>
          <w:marBottom w:val="0"/>
          <w:divBdr>
            <w:top w:val="none" w:sz="0" w:space="0" w:color="auto"/>
            <w:left w:val="none" w:sz="0" w:space="0" w:color="auto"/>
            <w:bottom w:val="none" w:sz="0" w:space="0" w:color="auto"/>
            <w:right w:val="none" w:sz="0" w:space="0" w:color="auto"/>
          </w:divBdr>
        </w:div>
        <w:div w:id="749888693">
          <w:marLeft w:val="0"/>
          <w:marRight w:val="0"/>
          <w:marTop w:val="0"/>
          <w:marBottom w:val="0"/>
          <w:divBdr>
            <w:top w:val="none" w:sz="0" w:space="0" w:color="auto"/>
            <w:left w:val="none" w:sz="0" w:space="0" w:color="auto"/>
            <w:bottom w:val="none" w:sz="0" w:space="0" w:color="auto"/>
            <w:right w:val="none" w:sz="0" w:space="0" w:color="auto"/>
          </w:divBdr>
        </w:div>
        <w:div w:id="547498584">
          <w:marLeft w:val="0"/>
          <w:marRight w:val="0"/>
          <w:marTop w:val="0"/>
          <w:marBottom w:val="0"/>
          <w:divBdr>
            <w:top w:val="none" w:sz="0" w:space="0" w:color="auto"/>
            <w:left w:val="none" w:sz="0" w:space="0" w:color="auto"/>
            <w:bottom w:val="none" w:sz="0" w:space="0" w:color="auto"/>
            <w:right w:val="none" w:sz="0" w:space="0" w:color="auto"/>
          </w:divBdr>
        </w:div>
        <w:div w:id="202862624">
          <w:marLeft w:val="0"/>
          <w:marRight w:val="0"/>
          <w:marTop w:val="0"/>
          <w:marBottom w:val="0"/>
          <w:divBdr>
            <w:top w:val="none" w:sz="0" w:space="0" w:color="auto"/>
            <w:left w:val="none" w:sz="0" w:space="0" w:color="auto"/>
            <w:bottom w:val="none" w:sz="0" w:space="0" w:color="auto"/>
            <w:right w:val="none" w:sz="0" w:space="0" w:color="auto"/>
          </w:divBdr>
        </w:div>
      </w:divsChild>
    </w:div>
    <w:div w:id="798644905">
      <w:bodyDiv w:val="1"/>
      <w:marLeft w:val="0"/>
      <w:marRight w:val="0"/>
      <w:marTop w:val="0"/>
      <w:marBottom w:val="0"/>
      <w:divBdr>
        <w:top w:val="none" w:sz="0" w:space="0" w:color="auto"/>
        <w:left w:val="none" w:sz="0" w:space="0" w:color="auto"/>
        <w:bottom w:val="none" w:sz="0" w:space="0" w:color="auto"/>
        <w:right w:val="none" w:sz="0" w:space="0" w:color="auto"/>
      </w:divBdr>
      <w:divsChild>
        <w:div w:id="642580485">
          <w:marLeft w:val="1166"/>
          <w:marRight w:val="0"/>
          <w:marTop w:val="86"/>
          <w:marBottom w:val="0"/>
          <w:divBdr>
            <w:top w:val="none" w:sz="0" w:space="0" w:color="auto"/>
            <w:left w:val="none" w:sz="0" w:space="0" w:color="auto"/>
            <w:bottom w:val="none" w:sz="0" w:space="0" w:color="auto"/>
            <w:right w:val="none" w:sz="0" w:space="0" w:color="auto"/>
          </w:divBdr>
        </w:div>
        <w:div w:id="1016426122">
          <w:marLeft w:val="1166"/>
          <w:marRight w:val="0"/>
          <w:marTop w:val="86"/>
          <w:marBottom w:val="0"/>
          <w:divBdr>
            <w:top w:val="none" w:sz="0" w:space="0" w:color="auto"/>
            <w:left w:val="none" w:sz="0" w:space="0" w:color="auto"/>
            <w:bottom w:val="none" w:sz="0" w:space="0" w:color="auto"/>
            <w:right w:val="none" w:sz="0" w:space="0" w:color="auto"/>
          </w:divBdr>
        </w:div>
        <w:div w:id="1265190245">
          <w:marLeft w:val="1166"/>
          <w:marRight w:val="0"/>
          <w:marTop w:val="86"/>
          <w:marBottom w:val="0"/>
          <w:divBdr>
            <w:top w:val="none" w:sz="0" w:space="0" w:color="auto"/>
            <w:left w:val="none" w:sz="0" w:space="0" w:color="auto"/>
            <w:bottom w:val="none" w:sz="0" w:space="0" w:color="auto"/>
            <w:right w:val="none" w:sz="0" w:space="0" w:color="auto"/>
          </w:divBdr>
        </w:div>
        <w:div w:id="1401051140">
          <w:marLeft w:val="1166"/>
          <w:marRight w:val="0"/>
          <w:marTop w:val="86"/>
          <w:marBottom w:val="0"/>
          <w:divBdr>
            <w:top w:val="none" w:sz="0" w:space="0" w:color="auto"/>
            <w:left w:val="none" w:sz="0" w:space="0" w:color="auto"/>
            <w:bottom w:val="none" w:sz="0" w:space="0" w:color="auto"/>
            <w:right w:val="none" w:sz="0" w:space="0" w:color="auto"/>
          </w:divBdr>
        </w:div>
        <w:div w:id="631208957">
          <w:marLeft w:val="1166"/>
          <w:marRight w:val="0"/>
          <w:marTop w:val="86"/>
          <w:marBottom w:val="0"/>
          <w:divBdr>
            <w:top w:val="none" w:sz="0" w:space="0" w:color="auto"/>
            <w:left w:val="none" w:sz="0" w:space="0" w:color="auto"/>
            <w:bottom w:val="none" w:sz="0" w:space="0" w:color="auto"/>
            <w:right w:val="none" w:sz="0" w:space="0" w:color="auto"/>
          </w:divBdr>
        </w:div>
        <w:div w:id="1144546402">
          <w:marLeft w:val="1166"/>
          <w:marRight w:val="0"/>
          <w:marTop w:val="86"/>
          <w:marBottom w:val="0"/>
          <w:divBdr>
            <w:top w:val="none" w:sz="0" w:space="0" w:color="auto"/>
            <w:left w:val="none" w:sz="0" w:space="0" w:color="auto"/>
            <w:bottom w:val="none" w:sz="0" w:space="0" w:color="auto"/>
            <w:right w:val="none" w:sz="0" w:space="0" w:color="auto"/>
          </w:divBdr>
        </w:div>
      </w:divsChild>
    </w:div>
    <w:div w:id="950556171">
      <w:bodyDiv w:val="1"/>
      <w:marLeft w:val="0"/>
      <w:marRight w:val="0"/>
      <w:marTop w:val="0"/>
      <w:marBottom w:val="0"/>
      <w:divBdr>
        <w:top w:val="none" w:sz="0" w:space="0" w:color="auto"/>
        <w:left w:val="none" w:sz="0" w:space="0" w:color="auto"/>
        <w:bottom w:val="none" w:sz="0" w:space="0" w:color="auto"/>
        <w:right w:val="none" w:sz="0" w:space="0" w:color="auto"/>
      </w:divBdr>
      <w:divsChild>
        <w:div w:id="2046515321">
          <w:marLeft w:val="1800"/>
          <w:marRight w:val="0"/>
          <w:marTop w:val="77"/>
          <w:marBottom w:val="0"/>
          <w:divBdr>
            <w:top w:val="none" w:sz="0" w:space="0" w:color="auto"/>
            <w:left w:val="none" w:sz="0" w:space="0" w:color="auto"/>
            <w:bottom w:val="none" w:sz="0" w:space="0" w:color="auto"/>
            <w:right w:val="none" w:sz="0" w:space="0" w:color="auto"/>
          </w:divBdr>
        </w:div>
      </w:divsChild>
    </w:div>
    <w:div w:id="1070347778">
      <w:bodyDiv w:val="1"/>
      <w:marLeft w:val="0"/>
      <w:marRight w:val="0"/>
      <w:marTop w:val="0"/>
      <w:marBottom w:val="0"/>
      <w:divBdr>
        <w:top w:val="none" w:sz="0" w:space="0" w:color="auto"/>
        <w:left w:val="none" w:sz="0" w:space="0" w:color="auto"/>
        <w:bottom w:val="none" w:sz="0" w:space="0" w:color="auto"/>
        <w:right w:val="none" w:sz="0" w:space="0" w:color="auto"/>
      </w:divBdr>
    </w:div>
    <w:div w:id="1340619422">
      <w:bodyDiv w:val="1"/>
      <w:marLeft w:val="0"/>
      <w:marRight w:val="0"/>
      <w:marTop w:val="0"/>
      <w:marBottom w:val="0"/>
      <w:divBdr>
        <w:top w:val="none" w:sz="0" w:space="0" w:color="auto"/>
        <w:left w:val="none" w:sz="0" w:space="0" w:color="auto"/>
        <w:bottom w:val="none" w:sz="0" w:space="0" w:color="auto"/>
        <w:right w:val="none" w:sz="0" w:space="0" w:color="auto"/>
      </w:divBdr>
      <w:divsChild>
        <w:div w:id="1446078443">
          <w:marLeft w:val="1166"/>
          <w:marRight w:val="0"/>
          <w:marTop w:val="86"/>
          <w:marBottom w:val="0"/>
          <w:divBdr>
            <w:top w:val="none" w:sz="0" w:space="0" w:color="auto"/>
            <w:left w:val="none" w:sz="0" w:space="0" w:color="auto"/>
            <w:bottom w:val="none" w:sz="0" w:space="0" w:color="auto"/>
            <w:right w:val="none" w:sz="0" w:space="0" w:color="auto"/>
          </w:divBdr>
        </w:div>
      </w:divsChild>
    </w:div>
    <w:div w:id="1463231043">
      <w:bodyDiv w:val="1"/>
      <w:marLeft w:val="0"/>
      <w:marRight w:val="0"/>
      <w:marTop w:val="0"/>
      <w:marBottom w:val="0"/>
      <w:divBdr>
        <w:top w:val="none" w:sz="0" w:space="0" w:color="auto"/>
        <w:left w:val="none" w:sz="0" w:space="0" w:color="auto"/>
        <w:bottom w:val="none" w:sz="0" w:space="0" w:color="auto"/>
        <w:right w:val="none" w:sz="0" w:space="0" w:color="auto"/>
      </w:divBdr>
      <w:divsChild>
        <w:div w:id="1995335042">
          <w:marLeft w:val="1800"/>
          <w:marRight w:val="0"/>
          <w:marTop w:val="77"/>
          <w:marBottom w:val="0"/>
          <w:divBdr>
            <w:top w:val="none" w:sz="0" w:space="0" w:color="auto"/>
            <w:left w:val="none" w:sz="0" w:space="0" w:color="auto"/>
            <w:bottom w:val="none" w:sz="0" w:space="0" w:color="auto"/>
            <w:right w:val="none" w:sz="0" w:space="0" w:color="auto"/>
          </w:divBdr>
        </w:div>
      </w:divsChild>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679575603">
      <w:bodyDiv w:val="1"/>
      <w:marLeft w:val="0"/>
      <w:marRight w:val="0"/>
      <w:marTop w:val="0"/>
      <w:marBottom w:val="0"/>
      <w:divBdr>
        <w:top w:val="none" w:sz="0" w:space="0" w:color="auto"/>
        <w:left w:val="none" w:sz="0" w:space="0" w:color="auto"/>
        <w:bottom w:val="none" w:sz="0" w:space="0" w:color="auto"/>
        <w:right w:val="none" w:sz="0" w:space="0" w:color="auto"/>
      </w:divBdr>
      <w:divsChild>
        <w:div w:id="396168007">
          <w:marLeft w:val="1166"/>
          <w:marRight w:val="0"/>
          <w:marTop w:val="86"/>
          <w:marBottom w:val="0"/>
          <w:divBdr>
            <w:top w:val="none" w:sz="0" w:space="0" w:color="auto"/>
            <w:left w:val="none" w:sz="0" w:space="0" w:color="auto"/>
            <w:bottom w:val="none" w:sz="0" w:space="0" w:color="auto"/>
            <w:right w:val="none" w:sz="0" w:space="0" w:color="auto"/>
          </w:divBdr>
        </w:div>
        <w:div w:id="917667429">
          <w:marLeft w:val="1166"/>
          <w:marRight w:val="0"/>
          <w:marTop w:val="86"/>
          <w:marBottom w:val="0"/>
          <w:divBdr>
            <w:top w:val="none" w:sz="0" w:space="0" w:color="auto"/>
            <w:left w:val="none" w:sz="0" w:space="0" w:color="auto"/>
            <w:bottom w:val="none" w:sz="0" w:space="0" w:color="auto"/>
            <w:right w:val="none" w:sz="0" w:space="0" w:color="auto"/>
          </w:divBdr>
        </w:div>
        <w:div w:id="673385826">
          <w:marLeft w:val="1166"/>
          <w:marRight w:val="0"/>
          <w:marTop w:val="86"/>
          <w:marBottom w:val="0"/>
          <w:divBdr>
            <w:top w:val="none" w:sz="0" w:space="0" w:color="auto"/>
            <w:left w:val="none" w:sz="0" w:space="0" w:color="auto"/>
            <w:bottom w:val="none" w:sz="0" w:space="0" w:color="auto"/>
            <w:right w:val="none" w:sz="0" w:space="0" w:color="auto"/>
          </w:divBdr>
        </w:div>
      </w:divsChild>
    </w:div>
    <w:div w:id="1798916910">
      <w:bodyDiv w:val="1"/>
      <w:marLeft w:val="0"/>
      <w:marRight w:val="0"/>
      <w:marTop w:val="0"/>
      <w:marBottom w:val="0"/>
      <w:divBdr>
        <w:top w:val="none" w:sz="0" w:space="0" w:color="auto"/>
        <w:left w:val="none" w:sz="0" w:space="0" w:color="auto"/>
        <w:bottom w:val="none" w:sz="0" w:space="0" w:color="auto"/>
        <w:right w:val="none" w:sz="0" w:space="0" w:color="auto"/>
      </w:divBdr>
    </w:div>
    <w:div w:id="18424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files/private/bz-drafts/d1/802-1Qbz-d1-5-dis-v2.pdf" TargetMode="External"/><Relationship Id="rId13" Type="http://schemas.openxmlformats.org/officeDocument/2006/relationships/hyperlink" Target="http://www.ieee802.org/1/files/public/docs2015/liaison-SG15-LS214-Etherent-0115.zip" TargetMode="External"/><Relationship Id="rId3" Type="http://schemas.openxmlformats.org/officeDocument/2006/relationships/settings" Target="settings.xml"/><Relationship Id="rId7" Type="http://schemas.openxmlformats.org/officeDocument/2006/relationships/hyperlink" Target="http://www.ieee802.org/1/files/private/bz-drafts/d1/802-1Qbz-d1-5.pdf" TargetMode="External"/><Relationship Id="rId12" Type="http://schemas.openxmlformats.org/officeDocument/2006/relationships/hyperlink" Target="http://ieee802.org/1/files/public/docs2015/new-autoattach-romascanu-csd-0115-v00.ppt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ee802.org/1/files/public/docs2015/new-autoattach-romascanu-par-0115-v00.pdf" TargetMode="External"/><Relationship Id="rId5" Type="http://schemas.openxmlformats.org/officeDocument/2006/relationships/footnotes" Target="footnotes.xml"/><Relationship Id="rId15" Type="http://schemas.openxmlformats.org/officeDocument/2006/relationships/hyperlink" Target="http://tools.ietf.org/html/draft-ietf-tsvwg-ecn-encap-guidelines" TargetMode="External"/><Relationship Id="rId10" Type="http://schemas.openxmlformats.org/officeDocument/2006/relationships/hyperlink" Target="http://www.ieee802.org/1/files/private/ca-drafts/d1/802-1Qca-d1-2-pdis-v01.pdf" TargetMode="External"/><Relationship Id="rId4" Type="http://schemas.openxmlformats.org/officeDocument/2006/relationships/webSettings" Target="webSettings.xml"/><Relationship Id="rId9" Type="http://schemas.openxmlformats.org/officeDocument/2006/relationships/hyperlink" Target="http://www.ieee802.org/1/files/private/ca-drafts/d1/802-1Qca-d1-2.pdf" TargetMode="External"/><Relationship Id="rId14" Type="http://schemas.openxmlformats.org/officeDocument/2006/relationships/hyperlink" Target="http://www.ieee802.org/1/files/public/docs2015/liaison-IETF-ExplicitCongestionNotification-0115.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3066</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Haddock</dc:creator>
  <cp:keywords/>
  <dc:description/>
  <cp:lastModifiedBy>Stephen Haddock</cp:lastModifiedBy>
  <cp:revision>15</cp:revision>
  <dcterms:created xsi:type="dcterms:W3CDTF">2015-01-12T18:30:00Z</dcterms:created>
  <dcterms:modified xsi:type="dcterms:W3CDTF">2015-01-15T16:10:00Z</dcterms:modified>
</cp:coreProperties>
</file>