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Layout w:type="fixed"/>
        <w:tblCellMar>
          <w:left w:w="57" w:type="dxa"/>
          <w:right w:w="57" w:type="dxa"/>
        </w:tblCellMar>
        <w:tblLook w:val="0000" w:firstRow="0" w:lastRow="0" w:firstColumn="0" w:lastColumn="0" w:noHBand="0" w:noVBand="0"/>
      </w:tblPr>
      <w:tblGrid>
        <w:gridCol w:w="1617"/>
        <w:gridCol w:w="567"/>
        <w:gridCol w:w="1417"/>
        <w:gridCol w:w="567"/>
        <w:gridCol w:w="567"/>
        <w:gridCol w:w="567"/>
        <w:gridCol w:w="709"/>
        <w:gridCol w:w="2269"/>
        <w:gridCol w:w="1440"/>
      </w:tblGrid>
      <w:tr w:rsidR="002B6698" w:rsidRPr="00EC2A42" w:rsidTr="00401952">
        <w:trPr>
          <w:cantSplit/>
          <w:trHeight w:val="357"/>
        </w:trPr>
        <w:tc>
          <w:tcPr>
            <w:tcW w:w="1617" w:type="dxa"/>
            <w:tcBorders>
              <w:top w:val="single" w:sz="12" w:space="0" w:color="auto"/>
            </w:tcBorders>
          </w:tcPr>
          <w:p w:rsidR="002B6698" w:rsidRPr="00EC2A42" w:rsidRDefault="002B6698">
            <w:pPr>
              <w:rPr>
                <w:b/>
                <w:bCs/>
              </w:rPr>
            </w:pPr>
            <w:bookmarkStart w:id="0" w:name="dbluepink" w:colFirst="1" w:colLast="1"/>
            <w:bookmarkStart w:id="1" w:name="dtableau"/>
            <w:r w:rsidRPr="00EC2A42">
              <w:rPr>
                <w:b/>
                <w:bCs/>
              </w:rPr>
              <w:t>Question(s):</w:t>
            </w:r>
          </w:p>
        </w:tc>
        <w:tc>
          <w:tcPr>
            <w:tcW w:w="1984" w:type="dxa"/>
            <w:gridSpan w:val="2"/>
            <w:tcBorders>
              <w:top w:val="single" w:sz="12" w:space="0" w:color="auto"/>
            </w:tcBorders>
          </w:tcPr>
          <w:p w:rsidR="002B6698" w:rsidRPr="00EC2A42" w:rsidRDefault="0095265A">
            <w:r>
              <w:t>14/15</w:t>
            </w:r>
          </w:p>
        </w:tc>
        <w:tc>
          <w:tcPr>
            <w:tcW w:w="1701" w:type="dxa"/>
            <w:gridSpan w:val="3"/>
            <w:tcBorders>
              <w:top w:val="single" w:sz="12" w:space="0" w:color="auto"/>
            </w:tcBorders>
          </w:tcPr>
          <w:p w:rsidR="002B6698" w:rsidRPr="00EC2A42" w:rsidRDefault="002B6698">
            <w:pPr>
              <w:rPr>
                <w:b/>
                <w:bCs/>
              </w:rPr>
            </w:pPr>
            <w:r w:rsidRPr="00EC2A42">
              <w:rPr>
                <w:b/>
                <w:bCs/>
              </w:rPr>
              <w:t>Meeting, date:</w:t>
            </w:r>
          </w:p>
        </w:tc>
        <w:tc>
          <w:tcPr>
            <w:tcW w:w="4418" w:type="dxa"/>
            <w:gridSpan w:val="3"/>
            <w:tcBorders>
              <w:top w:val="single" w:sz="12" w:space="0" w:color="auto"/>
            </w:tcBorders>
          </w:tcPr>
          <w:p w:rsidR="002B6698" w:rsidRPr="00EC2A42" w:rsidRDefault="0095265A">
            <w:r w:rsidRPr="0095265A">
              <w:t>Ottawa, 18 – 22 Septembe</w:t>
            </w:r>
            <w:r>
              <w:t>r</w:t>
            </w:r>
            <w:r w:rsidRPr="0095265A">
              <w:t xml:space="preserve"> 2017</w:t>
            </w:r>
          </w:p>
        </w:tc>
      </w:tr>
      <w:bookmarkEnd w:id="0"/>
      <w:tr w:rsidR="002B6698" w:rsidRPr="00EC2A42" w:rsidTr="00401952">
        <w:trPr>
          <w:cantSplit/>
          <w:trHeight w:val="357"/>
        </w:trPr>
        <w:tc>
          <w:tcPr>
            <w:tcW w:w="1617" w:type="dxa"/>
          </w:tcPr>
          <w:p w:rsidR="002B6698" w:rsidRPr="00EC2A42" w:rsidRDefault="002B6698" w:rsidP="00A06D6F">
            <w:pPr>
              <w:rPr>
                <w:b/>
                <w:bCs/>
              </w:rPr>
            </w:pPr>
            <w:r w:rsidRPr="00EC2A42">
              <w:rPr>
                <w:b/>
                <w:bCs/>
              </w:rPr>
              <w:t xml:space="preserve">Study </w:t>
            </w:r>
            <w:r w:rsidR="00047A4B">
              <w:rPr>
                <w:b/>
                <w:bCs/>
              </w:rPr>
              <w:t>G</w:t>
            </w:r>
            <w:r w:rsidRPr="00EC2A42">
              <w:rPr>
                <w:b/>
                <w:bCs/>
              </w:rPr>
              <w:t>roup:</w:t>
            </w:r>
          </w:p>
        </w:tc>
        <w:tc>
          <w:tcPr>
            <w:tcW w:w="567" w:type="dxa"/>
          </w:tcPr>
          <w:p w:rsidR="002B6698" w:rsidRPr="00EC2A42" w:rsidRDefault="0095265A">
            <w:r>
              <w:t>15</w:t>
            </w:r>
          </w:p>
        </w:tc>
        <w:tc>
          <w:tcPr>
            <w:tcW w:w="1984" w:type="dxa"/>
            <w:gridSpan w:val="2"/>
          </w:tcPr>
          <w:p w:rsidR="002B6698" w:rsidRPr="00EC2A42" w:rsidRDefault="002B6698" w:rsidP="00423A86">
            <w:pPr>
              <w:rPr>
                <w:b/>
                <w:bCs/>
              </w:rPr>
            </w:pPr>
            <w:r w:rsidRPr="00EC2A42">
              <w:rPr>
                <w:b/>
                <w:bCs/>
              </w:rPr>
              <w:t xml:space="preserve">Working </w:t>
            </w:r>
            <w:r w:rsidR="00047A4B">
              <w:rPr>
                <w:b/>
                <w:bCs/>
              </w:rPr>
              <w:t>P</w:t>
            </w:r>
            <w:r w:rsidRPr="00EC2A42">
              <w:rPr>
                <w:b/>
                <w:bCs/>
              </w:rPr>
              <w:t>arty:</w:t>
            </w:r>
          </w:p>
        </w:tc>
        <w:tc>
          <w:tcPr>
            <w:tcW w:w="567" w:type="dxa"/>
          </w:tcPr>
          <w:p w:rsidR="002B6698" w:rsidRPr="00EC2A42" w:rsidRDefault="0095265A">
            <w:r>
              <w:t>3</w:t>
            </w:r>
          </w:p>
        </w:tc>
        <w:tc>
          <w:tcPr>
            <w:tcW w:w="3545" w:type="dxa"/>
            <w:gridSpan w:val="3"/>
          </w:tcPr>
          <w:p w:rsidR="002B6698" w:rsidRPr="00EC2A42" w:rsidRDefault="002B6698">
            <w:r w:rsidRPr="00EC2A42">
              <w:rPr>
                <w:b/>
                <w:bCs/>
              </w:rPr>
              <w:t>Intended type of document</w:t>
            </w:r>
            <w:r w:rsidRPr="00EC2A42">
              <w:t xml:space="preserve"> (R-C-TD):</w:t>
            </w:r>
            <w:r w:rsidR="00401952">
              <w:t xml:space="preserve"> </w:t>
            </w:r>
          </w:p>
        </w:tc>
        <w:tc>
          <w:tcPr>
            <w:tcW w:w="1440" w:type="dxa"/>
          </w:tcPr>
          <w:p w:rsidR="002B6698" w:rsidRPr="00EC2A42" w:rsidRDefault="00401952">
            <w:r>
              <w:t>WD1214-</w:t>
            </w:r>
            <w:r w:rsidR="007E1FBB">
              <w:t>09</w:t>
            </w:r>
          </w:p>
        </w:tc>
      </w:tr>
      <w:tr w:rsidR="002B6698" w:rsidRPr="00EC2A42" w:rsidTr="00401952">
        <w:trPr>
          <w:cantSplit/>
          <w:trHeight w:val="357"/>
        </w:trPr>
        <w:tc>
          <w:tcPr>
            <w:tcW w:w="1617" w:type="dxa"/>
          </w:tcPr>
          <w:p w:rsidR="002B6698" w:rsidRPr="00EC2A42" w:rsidRDefault="002B6698">
            <w:pPr>
              <w:rPr>
                <w:b/>
                <w:bCs/>
              </w:rPr>
            </w:pPr>
            <w:bookmarkStart w:id="2" w:name="dsource" w:colFirst="1" w:colLast="1"/>
            <w:r w:rsidRPr="00EC2A42">
              <w:rPr>
                <w:b/>
                <w:bCs/>
              </w:rPr>
              <w:t>Source:</w:t>
            </w:r>
          </w:p>
        </w:tc>
        <w:tc>
          <w:tcPr>
            <w:tcW w:w="8103" w:type="dxa"/>
            <w:gridSpan w:val="8"/>
          </w:tcPr>
          <w:p w:rsidR="002B6698" w:rsidRPr="00EC2A42" w:rsidRDefault="007E1FBB">
            <w:r>
              <w:t>Editors</w:t>
            </w:r>
          </w:p>
        </w:tc>
      </w:tr>
      <w:tr w:rsidR="002B6698" w:rsidRPr="00EC2A42" w:rsidTr="00401952">
        <w:trPr>
          <w:cantSplit/>
          <w:trHeight w:val="357"/>
        </w:trPr>
        <w:tc>
          <w:tcPr>
            <w:tcW w:w="1617" w:type="dxa"/>
          </w:tcPr>
          <w:p w:rsidR="002B6698" w:rsidRPr="00EC2A42" w:rsidRDefault="002B6698">
            <w:pPr>
              <w:rPr>
                <w:b/>
                <w:bCs/>
              </w:rPr>
            </w:pPr>
            <w:bookmarkStart w:id="3" w:name="dtitle1" w:colFirst="1" w:colLast="1"/>
            <w:bookmarkEnd w:id="2"/>
            <w:r w:rsidRPr="00EC2A42">
              <w:rPr>
                <w:b/>
                <w:bCs/>
              </w:rPr>
              <w:t xml:space="preserve">Title: </w:t>
            </w:r>
          </w:p>
        </w:tc>
        <w:tc>
          <w:tcPr>
            <w:tcW w:w="8103" w:type="dxa"/>
            <w:gridSpan w:val="8"/>
          </w:tcPr>
          <w:p w:rsidR="002B6698" w:rsidRPr="00EC2A42" w:rsidRDefault="007E1FBB">
            <w:r>
              <w:t>D</w:t>
            </w:r>
            <w:r w:rsidR="0095265A">
              <w:t>raft new Recommendation G.8052.1</w:t>
            </w:r>
            <w:r>
              <w:t xml:space="preserve"> v0.01</w:t>
            </w:r>
          </w:p>
        </w:tc>
      </w:tr>
      <w:tr w:rsidR="0095265A" w:rsidRPr="00EC2A42" w:rsidTr="00401952">
        <w:trPr>
          <w:cantSplit/>
          <w:trHeight w:val="357"/>
        </w:trPr>
        <w:tc>
          <w:tcPr>
            <w:tcW w:w="1617" w:type="dxa"/>
            <w:tcBorders>
              <w:bottom w:val="single" w:sz="12" w:space="0" w:color="auto"/>
            </w:tcBorders>
          </w:tcPr>
          <w:p w:rsidR="0095265A" w:rsidRPr="00EC2A42" w:rsidRDefault="0095265A">
            <w:pPr>
              <w:rPr>
                <w:b/>
                <w:bCs/>
              </w:rPr>
            </w:pPr>
            <w:r>
              <w:rPr>
                <w:b/>
                <w:bCs/>
              </w:rPr>
              <w:t>Purpose:</w:t>
            </w:r>
          </w:p>
        </w:tc>
        <w:tc>
          <w:tcPr>
            <w:tcW w:w="8103" w:type="dxa"/>
            <w:gridSpan w:val="8"/>
            <w:tcBorders>
              <w:bottom w:val="single" w:sz="12" w:space="0" w:color="auto"/>
            </w:tcBorders>
          </w:tcPr>
          <w:p w:rsidR="0095265A" w:rsidRDefault="0095265A">
            <w:r>
              <w:t>Discussion</w:t>
            </w:r>
          </w:p>
        </w:tc>
      </w:tr>
      <w:tr w:rsidR="002B6698" w:rsidRPr="00EC2A42" w:rsidTr="00401952">
        <w:trPr>
          <w:cantSplit/>
          <w:trHeight w:val="204"/>
        </w:trPr>
        <w:tc>
          <w:tcPr>
            <w:tcW w:w="1617" w:type="dxa"/>
            <w:tcBorders>
              <w:top w:val="single" w:sz="12" w:space="0" w:color="auto"/>
            </w:tcBorders>
          </w:tcPr>
          <w:p w:rsidR="002B6698" w:rsidRPr="00EC2A42" w:rsidRDefault="002B6698">
            <w:pPr>
              <w:rPr>
                <w:b/>
                <w:bCs/>
              </w:rPr>
            </w:pPr>
            <w:bookmarkStart w:id="4" w:name="dcontact"/>
            <w:bookmarkEnd w:id="3"/>
            <w:r w:rsidRPr="00EC2A42">
              <w:rPr>
                <w:b/>
                <w:bCs/>
              </w:rPr>
              <w:t>Contact:</w:t>
            </w:r>
          </w:p>
        </w:tc>
        <w:tc>
          <w:tcPr>
            <w:tcW w:w="4394" w:type="dxa"/>
            <w:gridSpan w:val="6"/>
            <w:tcBorders>
              <w:top w:val="single" w:sz="12" w:space="0" w:color="auto"/>
            </w:tcBorders>
          </w:tcPr>
          <w:p w:rsidR="002B6698" w:rsidRPr="006E3981" w:rsidRDefault="0095265A" w:rsidP="006E3981">
            <w:r>
              <w:t>Kam LAM</w:t>
            </w:r>
            <w:r w:rsidR="005C053E" w:rsidRPr="006E3981">
              <w:br/>
            </w:r>
            <w:r>
              <w:t>FiberHome</w:t>
            </w:r>
            <w:r w:rsidR="005C053E" w:rsidRPr="006E3981">
              <w:br/>
            </w:r>
            <w:r>
              <w:t>China</w:t>
            </w:r>
          </w:p>
        </w:tc>
        <w:tc>
          <w:tcPr>
            <w:tcW w:w="3709" w:type="dxa"/>
            <w:gridSpan w:val="2"/>
            <w:tcBorders>
              <w:top w:val="single" w:sz="12" w:space="0" w:color="auto"/>
            </w:tcBorders>
          </w:tcPr>
          <w:p w:rsidR="002B6698" w:rsidRPr="006E3981" w:rsidRDefault="002B6698" w:rsidP="006E3981">
            <w:r w:rsidRPr="006E3981">
              <w:t>Tel:</w:t>
            </w:r>
            <w:r w:rsidR="0095265A">
              <w:t xml:space="preserve"> +1.732.275.4646</w:t>
            </w:r>
            <w:r w:rsidR="005C053E" w:rsidRPr="006E3981">
              <w:br/>
            </w:r>
            <w:r w:rsidRPr="006E3981">
              <w:t>Fax:</w:t>
            </w:r>
            <w:r w:rsidR="005C053E" w:rsidRPr="006E3981">
              <w:br/>
            </w:r>
            <w:r w:rsidRPr="006E3981">
              <w:t>Email:</w:t>
            </w:r>
            <w:r w:rsidR="0095265A">
              <w:t xml:space="preserve"> kamlam@fiberhome.com</w:t>
            </w:r>
          </w:p>
        </w:tc>
      </w:tr>
      <w:tr w:rsidR="007E1FBB" w:rsidRPr="00EC2A42" w:rsidTr="004535BE">
        <w:trPr>
          <w:cantSplit/>
          <w:trHeight w:val="204"/>
        </w:trPr>
        <w:tc>
          <w:tcPr>
            <w:tcW w:w="1617" w:type="dxa"/>
            <w:tcBorders>
              <w:top w:val="single" w:sz="12" w:space="0" w:color="auto"/>
            </w:tcBorders>
          </w:tcPr>
          <w:p w:rsidR="007E1FBB" w:rsidRPr="00EC2A42" w:rsidRDefault="007E1FBB" w:rsidP="004535BE">
            <w:pPr>
              <w:rPr>
                <w:b/>
                <w:bCs/>
              </w:rPr>
            </w:pPr>
            <w:r w:rsidRPr="00EC2A42">
              <w:rPr>
                <w:b/>
                <w:bCs/>
              </w:rPr>
              <w:t>Contact:</w:t>
            </w:r>
          </w:p>
        </w:tc>
        <w:tc>
          <w:tcPr>
            <w:tcW w:w="4394" w:type="dxa"/>
            <w:gridSpan w:val="6"/>
            <w:tcBorders>
              <w:top w:val="single" w:sz="12" w:space="0" w:color="auto"/>
            </w:tcBorders>
          </w:tcPr>
          <w:p w:rsidR="007E1FBB" w:rsidRDefault="007E1FBB" w:rsidP="004535BE">
            <w:r>
              <w:t>Xiang YUN</w:t>
            </w:r>
          </w:p>
          <w:p w:rsidR="007E1FBB" w:rsidRDefault="007E1FBB" w:rsidP="004535BE">
            <w:pPr>
              <w:spacing w:before="0"/>
            </w:pPr>
            <w:r>
              <w:t>FiberHome</w:t>
            </w:r>
          </w:p>
          <w:p w:rsidR="007E1FBB" w:rsidRPr="006E3981" w:rsidRDefault="007E1FBB" w:rsidP="004535BE">
            <w:pPr>
              <w:spacing w:before="0"/>
            </w:pPr>
            <w:r>
              <w:t>China</w:t>
            </w:r>
          </w:p>
        </w:tc>
        <w:tc>
          <w:tcPr>
            <w:tcW w:w="3709" w:type="dxa"/>
            <w:gridSpan w:val="2"/>
            <w:tcBorders>
              <w:top w:val="single" w:sz="12" w:space="0" w:color="auto"/>
            </w:tcBorders>
          </w:tcPr>
          <w:p w:rsidR="007E1FBB" w:rsidRPr="006E3981" w:rsidRDefault="007E1FBB" w:rsidP="004535BE">
            <w:r w:rsidRPr="006E3981">
              <w:t>Tel:</w:t>
            </w:r>
            <w:r w:rsidR="00FD0AD7">
              <w:t xml:space="preserve"> +86.135.1720.3187</w:t>
            </w:r>
            <w:r w:rsidRPr="006E3981">
              <w:br/>
              <w:t>Fax:</w:t>
            </w:r>
            <w:r w:rsidRPr="006E3981">
              <w:br/>
              <w:t>Email:</w:t>
            </w:r>
            <w:r w:rsidR="00FD0AD7">
              <w:t>yunxig@fiberhome.com</w:t>
            </w:r>
          </w:p>
        </w:tc>
      </w:tr>
      <w:tr w:rsidR="002B6698" w:rsidRPr="00EC2A42" w:rsidTr="00401952">
        <w:trPr>
          <w:cantSplit/>
          <w:trHeight w:val="204"/>
        </w:trPr>
        <w:tc>
          <w:tcPr>
            <w:tcW w:w="1617" w:type="dxa"/>
            <w:tcBorders>
              <w:top w:val="single" w:sz="12" w:space="0" w:color="auto"/>
            </w:tcBorders>
          </w:tcPr>
          <w:p w:rsidR="002B6698" w:rsidRPr="00EC2A42" w:rsidRDefault="002B6698">
            <w:pPr>
              <w:rPr>
                <w:b/>
                <w:bCs/>
              </w:rPr>
            </w:pPr>
            <w:bookmarkStart w:id="5" w:name="dcontact1"/>
            <w:bookmarkStart w:id="6" w:name="dcontent" w:colFirst="1" w:colLast="1"/>
            <w:bookmarkEnd w:id="4"/>
            <w:r w:rsidRPr="00EC2A42">
              <w:rPr>
                <w:b/>
                <w:bCs/>
              </w:rPr>
              <w:t>Contact:</w:t>
            </w:r>
          </w:p>
        </w:tc>
        <w:tc>
          <w:tcPr>
            <w:tcW w:w="4394" w:type="dxa"/>
            <w:gridSpan w:val="6"/>
            <w:tcBorders>
              <w:top w:val="single" w:sz="12" w:space="0" w:color="auto"/>
            </w:tcBorders>
          </w:tcPr>
          <w:p w:rsidR="002B6698" w:rsidRDefault="007E1FBB" w:rsidP="006E3981">
            <w:r>
              <w:t>Scott MANSFIELD</w:t>
            </w:r>
          </w:p>
          <w:p w:rsidR="0095265A" w:rsidRDefault="007E1FBB" w:rsidP="0095265A">
            <w:pPr>
              <w:spacing w:before="0"/>
            </w:pPr>
            <w:r>
              <w:t>Ericsson</w:t>
            </w:r>
          </w:p>
          <w:p w:rsidR="0095265A" w:rsidRPr="006E3981" w:rsidRDefault="007E1FBB" w:rsidP="0095265A">
            <w:pPr>
              <w:spacing w:before="0"/>
            </w:pPr>
            <w:r>
              <w:t>Canada</w:t>
            </w:r>
          </w:p>
        </w:tc>
        <w:tc>
          <w:tcPr>
            <w:tcW w:w="3709" w:type="dxa"/>
            <w:gridSpan w:val="2"/>
            <w:tcBorders>
              <w:top w:val="single" w:sz="12" w:space="0" w:color="auto"/>
            </w:tcBorders>
          </w:tcPr>
          <w:p w:rsidR="002B6698" w:rsidRPr="006E3981" w:rsidRDefault="002B6698" w:rsidP="006E3981">
            <w:r w:rsidRPr="006E3981">
              <w:t>Tel:</w:t>
            </w:r>
            <w:r w:rsidR="007E1FBB">
              <w:t xml:space="preserve"> +1.613.963.6171</w:t>
            </w:r>
            <w:r w:rsidR="005C053E" w:rsidRPr="006E3981">
              <w:br/>
            </w:r>
            <w:r w:rsidRPr="006E3981">
              <w:t>Fax:</w:t>
            </w:r>
            <w:r w:rsidR="005C053E" w:rsidRPr="006E3981">
              <w:br/>
            </w:r>
            <w:r w:rsidRPr="006E3981">
              <w:t>Email:</w:t>
            </w:r>
            <w:r w:rsidR="007E1FBB">
              <w:t xml:space="preserve"> scott.mansfield@ericsson</w:t>
            </w:r>
          </w:p>
        </w:tc>
      </w:tr>
      <w:bookmarkEnd w:id="5"/>
      <w:bookmarkEnd w:id="6"/>
      <w:tr w:rsidR="002B6698" w:rsidRPr="00EC2A42" w:rsidTr="00401952">
        <w:trPr>
          <w:cantSplit/>
          <w:trHeight w:val="204"/>
        </w:trPr>
        <w:tc>
          <w:tcPr>
            <w:tcW w:w="9720" w:type="dxa"/>
            <w:gridSpan w:val="9"/>
            <w:tcBorders>
              <w:top w:val="single" w:sz="12" w:space="0" w:color="auto"/>
            </w:tcBorders>
          </w:tcPr>
          <w:p w:rsidR="002B6698" w:rsidRPr="006E3981" w:rsidRDefault="002B6698" w:rsidP="0006415A">
            <w:pPr>
              <w:spacing w:before="0"/>
              <w:rPr>
                <w:sz w:val="18"/>
                <w:szCs w:val="18"/>
              </w:rPr>
            </w:pPr>
            <w:r w:rsidRPr="006E3981">
              <w:rPr>
                <w:sz w:val="18"/>
                <w:szCs w:val="18"/>
              </w:rPr>
              <w:t>Please do</w:t>
            </w:r>
            <w:r w:rsidR="00A06D6F" w:rsidRPr="006E3981">
              <w:rPr>
                <w:sz w:val="18"/>
                <w:szCs w:val="18"/>
              </w:rPr>
              <w:t xml:space="preserve"> </w:t>
            </w:r>
            <w:r w:rsidRPr="006E3981">
              <w:rPr>
                <w:sz w:val="18"/>
                <w:szCs w:val="18"/>
              </w:rPr>
              <w:t>n</w:t>
            </w:r>
            <w:r w:rsidR="00A06D6F" w:rsidRPr="006E3981">
              <w:rPr>
                <w:sz w:val="18"/>
                <w:szCs w:val="18"/>
              </w:rPr>
              <w:t>o</w:t>
            </w:r>
            <w:r w:rsidRPr="006E3981">
              <w:rPr>
                <w:sz w:val="18"/>
                <w:szCs w:val="18"/>
              </w:rPr>
              <w:t>t change the structure of this table, just insert the necessary information.</w:t>
            </w:r>
          </w:p>
        </w:tc>
      </w:tr>
    </w:tbl>
    <w:bookmarkEnd w:id="1"/>
    <w:p w:rsidR="001B2D04" w:rsidRPr="00FD0AD7" w:rsidRDefault="00FD0AD7" w:rsidP="00AD6A4D">
      <w:r w:rsidRPr="00FD0AD7">
        <w:t xml:space="preserve">This document contains the editor version of draft </w:t>
      </w:r>
      <w:r w:rsidR="001B2D04" w:rsidRPr="00FD0AD7">
        <w:t>new Recommendation G.8052.1/Y.1346.1 “</w:t>
      </w:r>
      <w:r w:rsidR="001B2D04" w:rsidRPr="00FD0AD7">
        <w:rPr>
          <w:i/>
        </w:rPr>
        <w:t>Transport OAM Management Information/Data Models for Ethernet Transport Network Element</w:t>
      </w:r>
      <w:r w:rsidR="001B2D04" w:rsidRPr="00FD0AD7">
        <w:t xml:space="preserve">”. </w:t>
      </w:r>
    </w:p>
    <w:p w:rsidR="00FD0AD7" w:rsidRPr="00066449" w:rsidRDefault="00FD0AD7" w:rsidP="00FD0AD7">
      <w:pPr>
        <w:outlineLvl w:val="0"/>
        <w:rPr>
          <w:b/>
          <w:lang w:val="en-US"/>
        </w:rPr>
      </w:pPr>
      <w:r w:rsidRPr="00FD0AD7">
        <w:rPr>
          <w:b/>
          <w:lang w:val="en-US"/>
        </w:rPr>
        <w:t>Document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2172"/>
        <w:gridCol w:w="6441"/>
      </w:tblGrid>
      <w:tr w:rsidR="00FD0AD7" w:rsidRPr="00CC7FBF" w:rsidTr="004535BE">
        <w:trPr>
          <w:cantSplit/>
          <w:trHeight w:val="548"/>
          <w:tblHeader/>
        </w:trPr>
        <w:tc>
          <w:tcPr>
            <w:tcW w:w="1016" w:type="dxa"/>
            <w:shd w:val="clear" w:color="auto" w:fill="FFFF99"/>
          </w:tcPr>
          <w:p w:rsidR="00FD0AD7" w:rsidRPr="00CC7FBF" w:rsidRDefault="00FD0AD7" w:rsidP="004535BE">
            <w:pPr>
              <w:spacing w:after="120"/>
              <w:rPr>
                <w:b/>
                <w:szCs w:val="24"/>
                <w:lang w:val="en-US"/>
              </w:rPr>
            </w:pPr>
            <w:r w:rsidRPr="00CC7FBF">
              <w:rPr>
                <w:b/>
                <w:szCs w:val="24"/>
                <w:lang w:val="en-US"/>
              </w:rPr>
              <w:t>Version</w:t>
            </w:r>
          </w:p>
        </w:tc>
        <w:tc>
          <w:tcPr>
            <w:tcW w:w="2212" w:type="dxa"/>
            <w:shd w:val="clear" w:color="auto" w:fill="FFFF99"/>
          </w:tcPr>
          <w:p w:rsidR="00FD0AD7" w:rsidRPr="00CC7FBF" w:rsidRDefault="00FD0AD7" w:rsidP="004535BE">
            <w:pPr>
              <w:spacing w:after="120"/>
              <w:rPr>
                <w:b/>
                <w:szCs w:val="24"/>
                <w:lang w:val="en-US"/>
              </w:rPr>
            </w:pPr>
            <w:r w:rsidRPr="00CC7FBF">
              <w:rPr>
                <w:b/>
                <w:szCs w:val="24"/>
                <w:lang w:val="en-US"/>
              </w:rPr>
              <w:t>Date</w:t>
            </w:r>
          </w:p>
        </w:tc>
        <w:tc>
          <w:tcPr>
            <w:tcW w:w="6619" w:type="dxa"/>
            <w:shd w:val="clear" w:color="auto" w:fill="FFFF99"/>
          </w:tcPr>
          <w:p w:rsidR="00FD0AD7" w:rsidRPr="00CC7FBF" w:rsidRDefault="00FD0AD7" w:rsidP="004535BE">
            <w:pPr>
              <w:spacing w:after="120"/>
              <w:rPr>
                <w:b/>
                <w:szCs w:val="24"/>
                <w:lang w:val="en-US"/>
              </w:rPr>
            </w:pPr>
            <w:r w:rsidRPr="00CC7FBF">
              <w:rPr>
                <w:b/>
                <w:szCs w:val="24"/>
                <w:lang w:val="en-US"/>
              </w:rPr>
              <w:t>Description</w:t>
            </w:r>
          </w:p>
        </w:tc>
      </w:tr>
      <w:tr w:rsidR="00FD0AD7" w:rsidRPr="00CC7FBF" w:rsidTr="004535BE">
        <w:trPr>
          <w:cantSplit/>
        </w:trPr>
        <w:tc>
          <w:tcPr>
            <w:tcW w:w="1016" w:type="dxa"/>
          </w:tcPr>
          <w:p w:rsidR="00FD0AD7" w:rsidRPr="00CC7FBF" w:rsidRDefault="00FD0AD7" w:rsidP="004535BE">
            <w:pPr>
              <w:spacing w:after="120"/>
              <w:rPr>
                <w:szCs w:val="24"/>
                <w:lang w:val="en-US"/>
              </w:rPr>
            </w:pPr>
            <w:r>
              <w:rPr>
                <w:szCs w:val="24"/>
                <w:lang w:val="en-US"/>
              </w:rPr>
              <w:t>0.01</w:t>
            </w:r>
          </w:p>
        </w:tc>
        <w:tc>
          <w:tcPr>
            <w:tcW w:w="2212" w:type="dxa"/>
          </w:tcPr>
          <w:p w:rsidR="00FD0AD7" w:rsidRPr="00CC7FBF" w:rsidRDefault="00FD0AD7" w:rsidP="004535BE">
            <w:pPr>
              <w:spacing w:after="120"/>
              <w:rPr>
                <w:szCs w:val="24"/>
                <w:lang w:val="en-US"/>
              </w:rPr>
            </w:pPr>
            <w:r>
              <w:rPr>
                <w:szCs w:val="24"/>
                <w:lang w:val="en-US"/>
              </w:rPr>
              <w:t>WD09 (9/2017) Ottawa</w:t>
            </w:r>
          </w:p>
        </w:tc>
        <w:tc>
          <w:tcPr>
            <w:tcW w:w="6619" w:type="dxa"/>
          </w:tcPr>
          <w:p w:rsidR="00FD0AD7" w:rsidRPr="005B2364" w:rsidRDefault="00FD0AD7" w:rsidP="004535BE">
            <w:pPr>
              <w:overflowPunct/>
              <w:autoSpaceDE/>
              <w:autoSpaceDN/>
              <w:adjustRightInd/>
              <w:spacing w:before="40" w:after="40"/>
              <w:textAlignment w:val="auto"/>
              <w:rPr>
                <w:szCs w:val="24"/>
                <w:lang w:val="en-US"/>
              </w:rPr>
            </w:pPr>
            <w:r>
              <w:rPr>
                <w:szCs w:val="24"/>
                <w:lang w:val="en-US"/>
              </w:rPr>
              <w:t>Initial version created based in input contribution WD1214-21, and WD1214-18 and discussion result.</w:t>
            </w:r>
          </w:p>
          <w:p w:rsidR="00FD0AD7" w:rsidRPr="00FD0AD7" w:rsidRDefault="00FD0AD7" w:rsidP="00FD0AD7">
            <w:pPr>
              <w:overflowPunct/>
              <w:autoSpaceDE/>
              <w:autoSpaceDN/>
              <w:adjustRightInd/>
              <w:spacing w:before="40" w:after="40"/>
              <w:textAlignment w:val="auto"/>
              <w:rPr>
                <w:szCs w:val="24"/>
                <w:lang w:val="en-US"/>
              </w:rPr>
            </w:pPr>
          </w:p>
        </w:tc>
      </w:tr>
    </w:tbl>
    <w:p w:rsidR="005C053E" w:rsidRDefault="005C053E" w:rsidP="00AD6A4D"/>
    <w:p w:rsidR="00FD0AD7" w:rsidRDefault="00FD0AD7">
      <w:pPr>
        <w:overflowPunct/>
        <w:autoSpaceDE/>
        <w:autoSpaceDN/>
        <w:adjustRightInd/>
        <w:spacing w:before="0"/>
        <w:textAlignment w:val="auto"/>
        <w:rPr>
          <w:highlight w:val="yellow"/>
        </w:rPr>
      </w:pPr>
      <w:r>
        <w:rPr>
          <w:highlight w:val="yellow"/>
        </w:rPr>
        <w:br w:type="page"/>
      </w:r>
    </w:p>
    <w:p w:rsidR="00FD0AD7" w:rsidRPr="00EC2A42" w:rsidRDefault="00FD0AD7" w:rsidP="00AD6A4D"/>
    <w:p w:rsidR="004A106E" w:rsidRPr="00EC2A42" w:rsidRDefault="004A106E" w:rsidP="00AD6A4D">
      <w:pPr>
        <w:pStyle w:val="RecNo"/>
      </w:pPr>
      <w:r w:rsidRPr="00EC2A42">
        <w:t xml:space="preserve">Recommendation </w:t>
      </w:r>
      <w:r w:rsidR="005C053E">
        <w:t xml:space="preserve">ITU-T </w:t>
      </w:r>
      <w:r w:rsidR="006463EF">
        <w:t>G.8052.1/Y.1346.1</w:t>
      </w:r>
    </w:p>
    <w:p w:rsidR="004A106E" w:rsidRPr="00EC2A42" w:rsidRDefault="006463EF" w:rsidP="004A106E">
      <w:pPr>
        <w:pStyle w:val="Rectitle"/>
      </w:pPr>
      <w:r w:rsidRPr="006463EF">
        <w:t>Transport OAM Management Information/Data Models for Ethernet Transport Network Element</w:t>
      </w:r>
    </w:p>
    <w:p w:rsidR="004A106E" w:rsidRPr="00EC2A42" w:rsidRDefault="004A106E" w:rsidP="004A106E">
      <w:pPr>
        <w:pStyle w:val="Headingb"/>
      </w:pPr>
      <w:r w:rsidRPr="00EC2A42">
        <w:t>Summary</w:t>
      </w:r>
    </w:p>
    <w:p w:rsidR="004A106E" w:rsidRPr="00EC2A42" w:rsidRDefault="004A106E" w:rsidP="006E3981">
      <w:r w:rsidRPr="00EC2A42">
        <w:t>&lt;Mandatory&gt;</w:t>
      </w:r>
    </w:p>
    <w:p w:rsidR="004A106E" w:rsidRPr="00EC2A42" w:rsidRDefault="004A106E" w:rsidP="004A106E">
      <w:pPr>
        <w:pStyle w:val="Headingb"/>
      </w:pPr>
      <w:r w:rsidRPr="00EC2A42">
        <w:t>Keywords</w:t>
      </w:r>
    </w:p>
    <w:p w:rsidR="004A106E" w:rsidRPr="00EC2A42" w:rsidRDefault="004A106E" w:rsidP="008A6476">
      <w:r w:rsidRPr="00EC2A42">
        <w:t>&lt;</w:t>
      </w:r>
      <w:r w:rsidR="008A6476" w:rsidRPr="00EC2A42">
        <w:t>Mandatory</w:t>
      </w:r>
      <w:r w:rsidRPr="00EC2A42">
        <w:t>&gt;</w:t>
      </w:r>
    </w:p>
    <w:p w:rsidR="004A106E" w:rsidRPr="00EC2A42" w:rsidRDefault="004A106E" w:rsidP="004A106E">
      <w:pPr>
        <w:pStyle w:val="Headingb"/>
      </w:pPr>
      <w:r w:rsidRPr="00EC2A42">
        <w:t>Introduction</w:t>
      </w:r>
    </w:p>
    <w:p w:rsidR="004A106E" w:rsidRPr="00EC2A42" w:rsidRDefault="004A106E" w:rsidP="006E3981">
      <w:r w:rsidRPr="00EC2A42">
        <w:t xml:space="preserve">&lt;Optional </w:t>
      </w:r>
      <w:r w:rsidR="008A6476" w:rsidRPr="00EC2A42">
        <w:t>–</w:t>
      </w:r>
      <w:r w:rsidRPr="00EC2A42">
        <w:t xml:space="preserve"> This clause should appear only if it contains information different from </w:t>
      </w:r>
      <w:r w:rsidR="00A06D6F" w:rsidRPr="00EC2A42">
        <w:t xml:space="preserve">that in </w:t>
      </w:r>
      <w:r w:rsidRPr="00EC2A42">
        <w:t>Scope and Summary&gt;</w:t>
      </w:r>
    </w:p>
    <w:p w:rsidR="004A106E" w:rsidRPr="00EC2A42" w:rsidRDefault="004A106E" w:rsidP="004A106E">
      <w:pPr>
        <w:pStyle w:val="Heading1"/>
      </w:pPr>
      <w:r w:rsidRPr="00EC2A42">
        <w:t>1</w:t>
      </w:r>
      <w:r w:rsidRPr="00EC2A42">
        <w:tab/>
        <w:t>Scope</w:t>
      </w:r>
    </w:p>
    <w:p w:rsidR="004A106E" w:rsidRPr="00EC2A42" w:rsidRDefault="006463EF" w:rsidP="004A106E">
      <w:r w:rsidRPr="006463EF">
        <w:t xml:space="preserve">This Recommendation </w:t>
      </w:r>
      <w:r>
        <w:t>specifies</w:t>
      </w:r>
      <w:r w:rsidRPr="006463EF">
        <w:t xml:space="preserve"> the management information </w:t>
      </w:r>
      <w:r w:rsidR="00DA2DCF">
        <w:t>model</w:t>
      </w:r>
      <w:r w:rsidRPr="006463EF">
        <w:t xml:space="preserve"> and data models for Ethernet Transport </w:t>
      </w:r>
      <w:r>
        <w:t>Network Element (</w:t>
      </w:r>
      <w:r w:rsidRPr="006463EF">
        <w:t>NE</w:t>
      </w:r>
      <w:r>
        <w:t>)</w:t>
      </w:r>
      <w:r w:rsidRPr="006463EF">
        <w:t xml:space="preserve"> to support specific interface protocols and specific Management Control Continuum (MCC) functions. The information model</w:t>
      </w:r>
      <w:r w:rsidR="00DA2DCF">
        <w:t xml:space="preserve"> is</w:t>
      </w:r>
      <w:r w:rsidRPr="006463EF">
        <w:t xml:space="preserve"> interface protocol neutral </w:t>
      </w:r>
      <w:r w:rsidR="00DA2DCF">
        <w:t xml:space="preserve">and specified using the Unified Modelling Language (UML). The information model of this Recommendation is </w:t>
      </w:r>
      <w:r w:rsidRPr="006463EF">
        <w:t>derived through pruning and refactorin</w:t>
      </w:r>
      <w:r w:rsidR="00DA2DCF">
        <w:t xml:space="preserve">g from the Recommendation </w:t>
      </w:r>
      <w:r w:rsidRPr="006463EF">
        <w:t>G.7711</w:t>
      </w:r>
      <w:r w:rsidR="00DA2DCF">
        <w:t>/Y.1702</w:t>
      </w:r>
      <w:r w:rsidRPr="006463EF">
        <w:t xml:space="preserve"> core information model and </w:t>
      </w:r>
      <w:r w:rsidR="00DA2DCF">
        <w:t xml:space="preserve">Recommendation </w:t>
      </w:r>
      <w:r w:rsidRPr="006463EF">
        <w:t>G.8052</w:t>
      </w:r>
      <w:r w:rsidR="00DA2DCF">
        <w:t>/Y.1346</w:t>
      </w:r>
      <w:r w:rsidRPr="006463EF">
        <w:t xml:space="preserve"> foundation Ethernet Transport NE information model. The data models </w:t>
      </w:r>
      <w:r w:rsidR="00DA2DCF">
        <w:t>are</w:t>
      </w:r>
      <w:r w:rsidRPr="006463EF">
        <w:t xml:space="preserve"> interface protocol specific and </w:t>
      </w:r>
      <w:r w:rsidR="00DA2DCF">
        <w:t>translated from the information model</w:t>
      </w:r>
      <w:r w:rsidRPr="006463EF">
        <w:t xml:space="preserve"> with the assistance of automated translation tooling. The specific interface protocols considered </w:t>
      </w:r>
      <w:r w:rsidR="00DA2DCF">
        <w:t xml:space="preserve">in this Recommendation </w:t>
      </w:r>
      <w:r w:rsidRPr="006463EF">
        <w:t xml:space="preserve">include, but not limited to, NETCONF/YANG. The specific MCC functions covered by this Recommendation are the </w:t>
      </w:r>
      <w:r w:rsidR="00E21C1B">
        <w:t>ITU-T defined Ethernet Operation, Administration, and Maintenance (OAM) functions, with</w:t>
      </w:r>
      <w:r w:rsidR="00633C19">
        <w:t xml:space="preserve"> the </w:t>
      </w:r>
      <w:r w:rsidR="00633C19" w:rsidRPr="00633C19">
        <w:t>set of op codes assigned to the ITU-T</w:t>
      </w:r>
      <w:r w:rsidR="00E21C1B">
        <w:t xml:space="preserve"> </w:t>
      </w:r>
      <w:r w:rsidR="00633C19">
        <w:t xml:space="preserve">and </w:t>
      </w:r>
      <w:r w:rsidR="00E21C1B">
        <w:t xml:space="preserve">the </w:t>
      </w:r>
      <w:r w:rsidR="00633C19">
        <w:t xml:space="preserve">corresponding </w:t>
      </w:r>
      <w:r w:rsidR="00E21C1B">
        <w:t xml:space="preserve">OAM </w:t>
      </w:r>
      <w:r w:rsidR="00480F19">
        <w:t>Protocol Data Unit</w:t>
      </w:r>
      <w:r w:rsidR="00633C19">
        <w:t>s</w:t>
      </w:r>
      <w:r w:rsidR="00480F19">
        <w:t xml:space="preserve"> (</w:t>
      </w:r>
      <w:r w:rsidR="00E21C1B">
        <w:t>PDU</w:t>
      </w:r>
      <w:r w:rsidR="00480F19">
        <w:t>)</w:t>
      </w:r>
      <w:r w:rsidR="00E21C1B">
        <w:t xml:space="preserve"> and behaviours being specified in Recommendation </w:t>
      </w:r>
      <w:r w:rsidRPr="006463EF">
        <w:t>G.8013/Y.1731</w:t>
      </w:r>
      <w:r w:rsidR="00E21C1B">
        <w:t xml:space="preserve"> and the equipment </w:t>
      </w:r>
      <w:r w:rsidR="002F4EF3">
        <w:t>c</w:t>
      </w:r>
      <w:r w:rsidR="002F4EF3" w:rsidRPr="002F4EF3">
        <w:t xml:space="preserve">haracteristics </w:t>
      </w:r>
      <w:r w:rsidR="00E21C1B">
        <w:t>in G.8021/Y.1341</w:t>
      </w:r>
      <w:r w:rsidRPr="006463EF">
        <w:t>.</w:t>
      </w:r>
    </w:p>
    <w:p w:rsidR="004A106E" w:rsidRPr="00EC2A42" w:rsidRDefault="004A106E" w:rsidP="004A106E">
      <w:pPr>
        <w:pStyle w:val="Heading1"/>
      </w:pPr>
      <w:r w:rsidRPr="00EC2A42">
        <w:t>2</w:t>
      </w:r>
      <w:r w:rsidRPr="00EC2A42">
        <w:tab/>
        <w:t>References</w:t>
      </w:r>
    </w:p>
    <w:p w:rsidR="004A106E" w:rsidRPr="00EC2A42" w:rsidRDefault="004A106E" w:rsidP="006E3981">
      <w:r w:rsidRPr="00EC2A42">
        <w:t>The following ITU-T Recommendations and othe</w:t>
      </w:r>
      <w:r w:rsidR="008C473D" w:rsidRPr="00EC2A42">
        <w:t>r references contain provisions</w:t>
      </w:r>
      <w:r w:rsidRPr="00EC2A42">
        <w:t xml:space="preserve"> which, through reference in this text, constitute provisions of this Recommendation. At the time of publication, the editions indicated were valid. All Recommendations and other references are subject to revision; users of this Recommendation are therefore encouraged to investigate the possibility of applying the most recent edition of the Recommendations and other references listed below. A list of the currently valid ITU-T Recommendations is regularly published.</w:t>
      </w:r>
      <w:r w:rsidR="008A6476" w:rsidRPr="00EC2A42">
        <w:t xml:space="preserve"> </w:t>
      </w:r>
      <w:r w:rsidRPr="00EC2A42">
        <w:t>The reference to a document within this Recommendation does not give it, as a stand-alone document, the status of a Recommendation.</w:t>
      </w:r>
    </w:p>
    <w:p w:rsidR="004A106E" w:rsidRDefault="004A106E" w:rsidP="00C20FB0">
      <w:pPr>
        <w:pStyle w:val="Reftext"/>
      </w:pPr>
      <w:r w:rsidRPr="00EC2A42">
        <w:t>[</w:t>
      </w:r>
      <w:r w:rsidR="00F31B0E" w:rsidRPr="00EC2A42">
        <w:t xml:space="preserve">ITU-T </w:t>
      </w:r>
      <w:r w:rsidR="00E21C1B">
        <w:t>G.7711</w:t>
      </w:r>
      <w:r w:rsidRPr="00EC2A42">
        <w:t>]</w:t>
      </w:r>
      <w:r w:rsidRPr="00EC2A42">
        <w:tab/>
      </w:r>
      <w:r w:rsidR="005D2541" w:rsidRPr="00EC2A42">
        <w:t>R</w:t>
      </w:r>
      <w:r w:rsidRPr="00EC2A42">
        <w:t xml:space="preserve">ecommendation </w:t>
      </w:r>
      <w:r w:rsidR="005D2541" w:rsidRPr="00EC2A42">
        <w:t xml:space="preserve">ITU-T </w:t>
      </w:r>
      <w:r w:rsidR="00E21C1B">
        <w:t>G.7711/Y.1702</w:t>
      </w:r>
      <w:r w:rsidRPr="00EC2A42">
        <w:t xml:space="preserve"> (</w:t>
      </w:r>
      <w:r w:rsidR="002F4EF3">
        <w:t>12/2016</w:t>
      </w:r>
      <w:r w:rsidRPr="00EC2A42">
        <w:t>)</w:t>
      </w:r>
      <w:r w:rsidR="00B774CF" w:rsidRPr="00EC2A42">
        <w:t>,</w:t>
      </w:r>
      <w:r w:rsidRPr="00EC2A42">
        <w:t xml:space="preserve"> </w:t>
      </w:r>
      <w:r w:rsidRPr="00C20FB0">
        <w:rPr>
          <w:i/>
          <w:iCs/>
        </w:rPr>
        <w:t>Title</w:t>
      </w:r>
      <w:r w:rsidR="005C053E">
        <w:t>.</w:t>
      </w:r>
    </w:p>
    <w:p w:rsidR="00E21C1B" w:rsidRPr="006E3981" w:rsidRDefault="00E21C1B" w:rsidP="00E21C1B">
      <w:pPr>
        <w:pStyle w:val="Reftext"/>
      </w:pPr>
      <w:r w:rsidRPr="00EC2A42">
        <w:t xml:space="preserve">[ITU-T </w:t>
      </w:r>
      <w:r>
        <w:t>G.8013</w:t>
      </w:r>
      <w:r w:rsidRPr="00EC2A42">
        <w:t>]</w:t>
      </w:r>
      <w:r w:rsidRPr="00EC2A42">
        <w:tab/>
        <w:t xml:space="preserve">Recommendation ITU-T </w:t>
      </w:r>
      <w:r>
        <w:t>G.8013/Y.1731</w:t>
      </w:r>
      <w:r w:rsidRPr="00EC2A42">
        <w:t xml:space="preserve"> (</w:t>
      </w:r>
      <w:r w:rsidR="00480F19">
        <w:t>8/2015</w:t>
      </w:r>
      <w:r w:rsidRPr="00EC2A42">
        <w:t xml:space="preserve">), </w:t>
      </w:r>
      <w:r w:rsidR="002F4EF3" w:rsidRPr="002F4EF3">
        <w:rPr>
          <w:i/>
          <w:iCs/>
        </w:rPr>
        <w:t>OAM functions and mechanisms for Ethernet-based networks</w:t>
      </w:r>
      <w:r>
        <w:t>.</w:t>
      </w:r>
    </w:p>
    <w:p w:rsidR="00E21C1B" w:rsidRDefault="00E21C1B" w:rsidP="00E21C1B">
      <w:pPr>
        <w:pStyle w:val="Reftext"/>
      </w:pPr>
      <w:r w:rsidRPr="00EC2A42">
        <w:t xml:space="preserve">[ITU-T </w:t>
      </w:r>
      <w:r>
        <w:t>G.8021</w:t>
      </w:r>
      <w:r w:rsidRPr="00EC2A42">
        <w:t>]</w:t>
      </w:r>
      <w:r w:rsidRPr="00EC2A42">
        <w:tab/>
        <w:t xml:space="preserve">Recommendation ITU-T </w:t>
      </w:r>
      <w:r>
        <w:t>G.8021/Y.1341</w:t>
      </w:r>
      <w:r w:rsidRPr="00EC2A42">
        <w:t xml:space="preserve"> (</w:t>
      </w:r>
      <w:r w:rsidR="00480F19">
        <w:t>11/2016</w:t>
      </w:r>
      <w:r w:rsidRPr="00EC2A42">
        <w:t xml:space="preserve">), </w:t>
      </w:r>
      <w:r w:rsidR="002F4EF3" w:rsidRPr="002F4EF3">
        <w:rPr>
          <w:i/>
          <w:iCs/>
        </w:rPr>
        <w:t>Characteristics of Ethernet transport network equipment functional blocks</w:t>
      </w:r>
      <w:r>
        <w:t>.</w:t>
      </w:r>
      <w:r w:rsidRPr="00E21C1B">
        <w:t xml:space="preserve"> </w:t>
      </w:r>
    </w:p>
    <w:p w:rsidR="00E21C1B" w:rsidRDefault="00E21C1B" w:rsidP="00E21C1B">
      <w:pPr>
        <w:pStyle w:val="Reftext"/>
      </w:pPr>
      <w:r w:rsidRPr="00EC2A42">
        <w:lastRenderedPageBreak/>
        <w:t xml:space="preserve">[ITU-T </w:t>
      </w:r>
      <w:r>
        <w:t>G.8052</w:t>
      </w:r>
      <w:r w:rsidRPr="00EC2A42">
        <w:t>]</w:t>
      </w:r>
      <w:r w:rsidRPr="00EC2A42">
        <w:tab/>
        <w:t xml:space="preserve">Recommendation ITU-T </w:t>
      </w:r>
      <w:r>
        <w:t>G.8052/Y.1346</w:t>
      </w:r>
      <w:r w:rsidRPr="00EC2A42">
        <w:t xml:space="preserve"> (</w:t>
      </w:r>
      <w:r w:rsidR="00480F19">
        <w:t>11/2016</w:t>
      </w:r>
      <w:r w:rsidRPr="00EC2A42">
        <w:t xml:space="preserve">), </w:t>
      </w:r>
      <w:r w:rsidR="002F4EF3" w:rsidRPr="002F4EF3">
        <w:rPr>
          <w:i/>
          <w:iCs/>
        </w:rPr>
        <w:t>Protocol-neutral management information model for the Ethernet Transport capable network element</w:t>
      </w:r>
      <w:r>
        <w:t>.</w:t>
      </w:r>
    </w:p>
    <w:p w:rsidR="00476EB6" w:rsidRPr="006E3981" w:rsidRDefault="00476EB6" w:rsidP="00E21C1B">
      <w:pPr>
        <w:pStyle w:val="Reftext"/>
      </w:pPr>
      <w:r>
        <w:t>[IEEE802.1Q]</w:t>
      </w:r>
      <w:r>
        <w:tab/>
      </w:r>
      <w:r w:rsidRPr="00476EB6">
        <w:t>IEEE 802.1Q (2014), IEEE Standard for Local and metropolitan area networks – Bridges and Bridged Networks</w:t>
      </w:r>
    </w:p>
    <w:p w:rsidR="00E21C1B" w:rsidRPr="006E3981" w:rsidRDefault="00E21C1B" w:rsidP="00C20FB0">
      <w:pPr>
        <w:pStyle w:val="Reftext"/>
      </w:pPr>
    </w:p>
    <w:p w:rsidR="004A106E" w:rsidRPr="00EC2A42" w:rsidRDefault="004A106E" w:rsidP="004A106E">
      <w:pPr>
        <w:pStyle w:val="Heading1"/>
      </w:pPr>
      <w:r w:rsidRPr="00EC2A42">
        <w:t>3</w:t>
      </w:r>
      <w:r w:rsidRPr="00EC2A42">
        <w:tab/>
        <w:t>Definitions</w:t>
      </w:r>
    </w:p>
    <w:p w:rsidR="004A106E" w:rsidRPr="00EC2A42" w:rsidRDefault="004A106E" w:rsidP="006E3981">
      <w:r w:rsidRPr="006E3981">
        <w:t xml:space="preserve">&lt;Check in </w:t>
      </w:r>
      <w:r w:rsidR="00701334" w:rsidRPr="006E3981">
        <w:t xml:space="preserve">the </w:t>
      </w:r>
      <w:r w:rsidR="00EC2A42" w:rsidRPr="006E3981">
        <w:t>ITU-T terms and definitions database</w:t>
      </w:r>
      <w:r w:rsidRPr="006E3981">
        <w:t xml:space="preserve"> </w:t>
      </w:r>
      <w:r w:rsidR="00EC2A42" w:rsidRPr="006E3981">
        <w:t xml:space="preserve">at </w:t>
      </w:r>
      <w:hyperlink r:id="rId10" w:history="1">
        <w:r w:rsidR="00EC2A42" w:rsidRPr="006E3981">
          <w:t>www.itu.int/go/terminology-database</w:t>
        </w:r>
      </w:hyperlink>
      <w:r w:rsidR="00EC2A42" w:rsidRPr="006E3981">
        <w:t xml:space="preserve"> </w:t>
      </w:r>
      <w:r w:rsidR="00701334" w:rsidRPr="006E3981">
        <w:t xml:space="preserve">whether the term </w:t>
      </w:r>
      <w:r w:rsidR="00EC2A42" w:rsidRPr="006E3981">
        <w:t xml:space="preserve">has </w:t>
      </w:r>
      <w:r w:rsidR="00701334" w:rsidRPr="006E3981">
        <w:t xml:space="preserve">already </w:t>
      </w:r>
      <w:r w:rsidR="00EC2A42" w:rsidRPr="006E3981">
        <w:t xml:space="preserve">been </w:t>
      </w:r>
      <w:r w:rsidR="00701334" w:rsidRPr="006E3981">
        <w:t>defined in another R</w:t>
      </w:r>
      <w:r w:rsidRPr="006E3981">
        <w:t xml:space="preserve">ecommendation. It </w:t>
      </w:r>
      <w:r w:rsidR="00EC2A42" w:rsidRPr="006E3981">
        <w:t xml:space="preserve">would </w:t>
      </w:r>
      <w:r w:rsidRPr="006E3981">
        <w:t xml:space="preserve">be more consistent to refer to such a definition rather than </w:t>
      </w:r>
      <w:r w:rsidR="00EC2A42" w:rsidRPr="006E3981">
        <w:t xml:space="preserve">to </w:t>
      </w:r>
      <w:r w:rsidRPr="006E3981">
        <w:t>red</w:t>
      </w:r>
      <w:r w:rsidR="0020399F" w:rsidRPr="006E3981">
        <w:t>efine</w:t>
      </w:r>
      <w:r w:rsidRPr="006E3981">
        <w:t xml:space="preserve"> </w:t>
      </w:r>
      <w:r w:rsidR="00EC2A42" w:rsidRPr="006E3981">
        <w:t>the term</w:t>
      </w:r>
      <w:r w:rsidRPr="006E3981">
        <w:t>&gt;</w:t>
      </w:r>
    </w:p>
    <w:p w:rsidR="004A106E" w:rsidRPr="00EC2A42" w:rsidRDefault="004A106E" w:rsidP="004A106E">
      <w:pPr>
        <w:pStyle w:val="Heading2"/>
      </w:pPr>
      <w:r w:rsidRPr="00EC2A42">
        <w:t>3.1</w:t>
      </w:r>
      <w:r w:rsidRPr="00EC2A42">
        <w:tab/>
      </w:r>
      <w:r w:rsidR="00701334" w:rsidRPr="00EC2A42">
        <w:t>T</w:t>
      </w:r>
      <w:r w:rsidRPr="00EC2A42">
        <w:t xml:space="preserve">erms defined </w:t>
      </w:r>
      <w:r w:rsidR="00284941" w:rsidRPr="00EC2A42">
        <w:t>elsewhere</w:t>
      </w:r>
    </w:p>
    <w:p w:rsidR="00F31B0E" w:rsidRPr="00EC2A42" w:rsidRDefault="00F31B0E" w:rsidP="006E3981">
      <w:r w:rsidRPr="00EC2A42">
        <w:t>&lt;Normally</w:t>
      </w:r>
      <w:r w:rsidR="008A6476" w:rsidRPr="00EC2A42">
        <w:t>,</w:t>
      </w:r>
      <w:r w:rsidRPr="00EC2A42">
        <w:t xml:space="preserve"> terms defined elsewhere will simply refer to the defining document. In certain cases, it may be desirable to quote the definition to allow for a</w:t>
      </w:r>
      <w:r w:rsidR="00701334" w:rsidRPr="00EC2A42">
        <w:t xml:space="preserve"> stand-alone</w:t>
      </w:r>
      <w:r w:rsidRPr="00EC2A42">
        <w:t xml:space="preserve"> document&gt;</w:t>
      </w:r>
    </w:p>
    <w:p w:rsidR="00701334" w:rsidRPr="00EC2A42" w:rsidRDefault="00701334" w:rsidP="00F31B0E">
      <w:r w:rsidRPr="00EC2A42">
        <w:t>This Recommendation uses the following terms defined elsewhere:</w:t>
      </w:r>
    </w:p>
    <w:p w:rsidR="004A106E" w:rsidRPr="006E3981" w:rsidRDefault="004A106E" w:rsidP="006E3981">
      <w:pPr>
        <w:tabs>
          <w:tab w:val="left" w:pos="851"/>
        </w:tabs>
      </w:pPr>
      <w:r w:rsidRPr="006E3981">
        <w:rPr>
          <w:b/>
          <w:bCs/>
        </w:rPr>
        <w:t>3.1.1</w:t>
      </w:r>
      <w:r w:rsidRPr="006E3981">
        <w:rPr>
          <w:b/>
          <w:bCs/>
        </w:rPr>
        <w:tab/>
        <w:t>&lt;Term 1&gt;</w:t>
      </w:r>
      <w:r w:rsidRPr="006E3981">
        <w:t xml:space="preserve"> [Reference]</w:t>
      </w:r>
      <w:r w:rsidR="003352F5" w:rsidRPr="006E3981">
        <w:t>:</w:t>
      </w:r>
      <w:r w:rsidRPr="006E3981">
        <w:t xml:space="preserve"> &lt;optional quoted definition&gt;</w:t>
      </w:r>
      <w:r w:rsidR="0023670C">
        <w:t>.</w:t>
      </w:r>
    </w:p>
    <w:p w:rsidR="004A106E" w:rsidRPr="006E3981" w:rsidRDefault="004A106E" w:rsidP="006E3981">
      <w:pPr>
        <w:tabs>
          <w:tab w:val="left" w:pos="851"/>
        </w:tabs>
      </w:pPr>
      <w:r w:rsidRPr="006E3981">
        <w:rPr>
          <w:b/>
          <w:bCs/>
        </w:rPr>
        <w:t>3.1.2</w:t>
      </w:r>
      <w:r w:rsidRPr="006E3981">
        <w:rPr>
          <w:b/>
          <w:bCs/>
        </w:rPr>
        <w:tab/>
        <w:t>&lt;Term 2&gt;</w:t>
      </w:r>
      <w:r w:rsidRPr="006E3981">
        <w:t xml:space="preserve"> [Reference]</w:t>
      </w:r>
      <w:r w:rsidR="003352F5" w:rsidRPr="006E3981">
        <w:t>:</w:t>
      </w:r>
      <w:r w:rsidRPr="006E3981">
        <w:t xml:space="preserve"> &lt;optional quoted definition&gt;</w:t>
      </w:r>
      <w:r w:rsidR="0023670C">
        <w:t>.</w:t>
      </w:r>
    </w:p>
    <w:p w:rsidR="004A106E" w:rsidRPr="00EC2A42" w:rsidRDefault="004A106E" w:rsidP="004A106E">
      <w:pPr>
        <w:pStyle w:val="Heading2"/>
      </w:pPr>
      <w:r w:rsidRPr="00EC2A42">
        <w:t>3.2</w:t>
      </w:r>
      <w:r w:rsidRPr="00EC2A42">
        <w:tab/>
      </w:r>
      <w:r w:rsidR="00701334" w:rsidRPr="00EC2A42">
        <w:t>Terms defined in t</w:t>
      </w:r>
      <w:r w:rsidRPr="00EC2A42">
        <w:t>his Recommenda</w:t>
      </w:r>
      <w:r w:rsidR="00701334" w:rsidRPr="00EC2A42">
        <w:t>tion</w:t>
      </w:r>
    </w:p>
    <w:p w:rsidR="00701334" w:rsidRPr="00EC2A42" w:rsidRDefault="00701334" w:rsidP="00701334">
      <w:r w:rsidRPr="00EC2A42">
        <w:t>This Recommendation defines the following terms:</w:t>
      </w:r>
    </w:p>
    <w:p w:rsidR="004A106E" w:rsidRPr="006E3981" w:rsidRDefault="004A106E" w:rsidP="006E3981">
      <w:pPr>
        <w:tabs>
          <w:tab w:val="left" w:pos="851"/>
        </w:tabs>
      </w:pPr>
      <w:r w:rsidRPr="006E3981">
        <w:rPr>
          <w:b/>
          <w:bCs/>
        </w:rPr>
        <w:t>3.2.1</w:t>
      </w:r>
      <w:r w:rsidRPr="006E3981">
        <w:rPr>
          <w:b/>
          <w:bCs/>
        </w:rPr>
        <w:tab/>
        <w:t>&lt;Term 3&gt;</w:t>
      </w:r>
      <w:r w:rsidR="003352F5" w:rsidRPr="006E3981">
        <w:t>:</w:t>
      </w:r>
      <w:r w:rsidRPr="006E3981">
        <w:t xml:space="preserve"> &lt;definition&gt;</w:t>
      </w:r>
      <w:r w:rsidR="0023670C">
        <w:t>.</w:t>
      </w:r>
    </w:p>
    <w:p w:rsidR="004A106E" w:rsidRPr="00EC2A42" w:rsidRDefault="004A106E" w:rsidP="004A106E">
      <w:pPr>
        <w:pStyle w:val="Heading1"/>
      </w:pPr>
      <w:r w:rsidRPr="00EC2A42">
        <w:t>4</w:t>
      </w:r>
      <w:r w:rsidRPr="00EC2A42">
        <w:tab/>
        <w:t>Abbreviations and acronyms</w:t>
      </w:r>
    </w:p>
    <w:p w:rsidR="004A106E" w:rsidRPr="00EC2A42" w:rsidRDefault="004A106E" w:rsidP="004A106E">
      <w:r w:rsidRPr="00EC2A42">
        <w:t>This Recommendation uses the following abbreviations and acronyms:</w:t>
      </w:r>
    </w:p>
    <w:p w:rsidR="004A106E" w:rsidRDefault="00480F19" w:rsidP="006E3981">
      <w:r>
        <w:t>MCC</w:t>
      </w:r>
      <w:r>
        <w:tab/>
      </w:r>
      <w:r>
        <w:tab/>
      </w:r>
      <w:r w:rsidR="004A106E" w:rsidRPr="00EC2A42">
        <w:tab/>
      </w:r>
      <w:r>
        <w:t>Management Control Continuum</w:t>
      </w:r>
    </w:p>
    <w:p w:rsidR="00480F19" w:rsidRDefault="00480F19" w:rsidP="006E3981">
      <w:r>
        <w:t>NE</w:t>
      </w:r>
      <w:r>
        <w:tab/>
      </w:r>
      <w:r>
        <w:tab/>
      </w:r>
      <w:r>
        <w:tab/>
        <w:t>Network Element</w:t>
      </w:r>
    </w:p>
    <w:p w:rsidR="00480F19" w:rsidRDefault="00480F19" w:rsidP="006E3981">
      <w:r>
        <w:t>OAM</w:t>
      </w:r>
      <w:r>
        <w:tab/>
      </w:r>
      <w:r>
        <w:tab/>
      </w:r>
      <w:r>
        <w:tab/>
        <w:t>Operation, Administration, Maintenance</w:t>
      </w:r>
    </w:p>
    <w:p w:rsidR="00480F19" w:rsidRDefault="00480F19" w:rsidP="006E3981">
      <w:r>
        <w:t>PDU</w:t>
      </w:r>
      <w:r>
        <w:tab/>
      </w:r>
      <w:r>
        <w:tab/>
      </w:r>
      <w:r>
        <w:tab/>
        <w:t>Protocol Data Unit</w:t>
      </w:r>
    </w:p>
    <w:p w:rsidR="00480F19" w:rsidRPr="00EC2A42" w:rsidRDefault="00480F19" w:rsidP="006E3981">
      <w:r>
        <w:t>UML</w:t>
      </w:r>
      <w:r>
        <w:tab/>
      </w:r>
      <w:r>
        <w:tab/>
      </w:r>
      <w:r>
        <w:tab/>
        <w:t>Unified Modelling Language</w:t>
      </w:r>
    </w:p>
    <w:p w:rsidR="004A106E" w:rsidRPr="00EC2A42" w:rsidRDefault="004A106E" w:rsidP="004A106E">
      <w:pPr>
        <w:pStyle w:val="Heading1"/>
      </w:pPr>
      <w:r w:rsidRPr="00EC2A42">
        <w:t>5</w:t>
      </w:r>
      <w:r w:rsidRPr="00EC2A42">
        <w:tab/>
        <w:t>Conventions</w:t>
      </w:r>
    </w:p>
    <w:p w:rsidR="004A106E" w:rsidRPr="00EC2A42" w:rsidRDefault="004A106E" w:rsidP="004A106E">
      <w:r w:rsidRPr="00EC2A42">
        <w:t>&lt;</w:t>
      </w:r>
      <w:r w:rsidR="0023670C">
        <w:t xml:space="preserve">Mandatory clause. </w:t>
      </w:r>
      <w:r w:rsidRPr="00EC2A42">
        <w:t>Describe any particular notation, style, presentation, etc. used within the Recommendation</w:t>
      </w:r>
      <w:r w:rsidR="00701334" w:rsidRPr="00EC2A42">
        <w:t>,</w:t>
      </w:r>
      <w:r w:rsidRPr="00EC2A42">
        <w:t xml:space="preserve"> if any</w:t>
      </w:r>
      <w:r w:rsidR="0023670C">
        <w:t>. If none, write "None."</w:t>
      </w:r>
      <w:r w:rsidRPr="00EC2A42">
        <w:t>&gt;</w:t>
      </w:r>
    </w:p>
    <w:p w:rsidR="004A106E" w:rsidRPr="00EC2A42" w:rsidRDefault="004A106E" w:rsidP="004A106E">
      <w:pPr>
        <w:pStyle w:val="Heading1"/>
      </w:pPr>
      <w:r w:rsidRPr="00EC2A42">
        <w:t>6</w:t>
      </w:r>
      <w:r w:rsidRPr="00EC2A42">
        <w:tab/>
      </w:r>
      <w:r w:rsidR="00821B32">
        <w:t>Carrier Ethernet OAM Functions</w:t>
      </w:r>
    </w:p>
    <w:p w:rsidR="004A106E" w:rsidRDefault="00821B32" w:rsidP="004A106E">
      <w:r>
        <w:t xml:space="preserve">This clause identifies the carrier Ethernet OAM functions that are </w:t>
      </w:r>
      <w:r w:rsidR="00C4284F">
        <w:t xml:space="preserve">modelled </w:t>
      </w:r>
      <w:r>
        <w:t xml:space="preserve">by </w:t>
      </w:r>
      <w:r w:rsidR="00C4284F">
        <w:t xml:space="preserve">the information model and data </w:t>
      </w:r>
      <w:r w:rsidR="00C4284F" w:rsidRPr="00C1151F">
        <w:t xml:space="preserve">models </w:t>
      </w:r>
      <w:r w:rsidR="00C4284F">
        <w:t xml:space="preserve">of </w:t>
      </w:r>
      <w:r>
        <w:t>this Recommendation.</w:t>
      </w:r>
    </w:p>
    <w:p w:rsidR="00E57F3E" w:rsidRDefault="00C1151F" w:rsidP="004A106E">
      <w:r w:rsidRPr="00C1151F">
        <w:t xml:space="preserve">All </w:t>
      </w:r>
      <w:r>
        <w:t xml:space="preserve">the Ethernet </w:t>
      </w:r>
      <w:r w:rsidRPr="00C1151F">
        <w:t>OpCodes are owned by IEEE 802.1, with some subsets of the OpCodes have been assigned to ITU-T SG15, MEF, and IETF</w:t>
      </w:r>
      <w:r>
        <w:t xml:space="preserve">. </w:t>
      </w:r>
      <w:r w:rsidRPr="00C1151F">
        <w:t>The assignee SDOs are responsible for the PDU specification of their respective assigned OpCodes</w:t>
      </w:r>
      <w:r>
        <w:t>.</w:t>
      </w:r>
    </w:p>
    <w:p w:rsidR="00C1151F" w:rsidRPr="00C1151F" w:rsidRDefault="00C1151F" w:rsidP="00C1151F">
      <w:pPr>
        <w:pStyle w:val="ListParagraph"/>
        <w:numPr>
          <w:ilvl w:val="0"/>
          <w:numId w:val="7"/>
        </w:numPr>
      </w:pPr>
      <w:r>
        <w:lastRenderedPageBreak/>
        <w:t>CFM:</w:t>
      </w:r>
      <w:r>
        <w:tab/>
      </w:r>
      <w:r w:rsidRPr="00C1151F">
        <w:t>IEEE 802.1:</w:t>
      </w:r>
      <w:r w:rsidRPr="00C1151F">
        <w:tab/>
        <w:t>CCM</w:t>
      </w:r>
    </w:p>
    <w:p w:rsidR="00C1151F" w:rsidRPr="00C1151F" w:rsidRDefault="00633C19" w:rsidP="00C1151F">
      <w:pPr>
        <w:pStyle w:val="ListParagraph"/>
        <w:numPr>
          <w:ilvl w:val="0"/>
          <w:numId w:val="7"/>
        </w:numPr>
      </w:pPr>
      <w:r>
        <w:t>LB/LT</w:t>
      </w:r>
      <w:r w:rsidR="00C1151F">
        <w:t xml:space="preserve">: </w:t>
      </w:r>
      <w:r w:rsidR="00C1151F">
        <w:tab/>
      </w:r>
      <w:r>
        <w:t>IEEE 802.1</w:t>
      </w:r>
      <w:r w:rsidR="00C1151F" w:rsidRPr="00C1151F">
        <w:t>:</w:t>
      </w:r>
      <w:r w:rsidR="00C1151F" w:rsidRPr="00C1151F">
        <w:tab/>
        <w:t>LBM/LBR, LTM/LTR</w:t>
      </w:r>
    </w:p>
    <w:p w:rsidR="00C1151F" w:rsidRDefault="00C1151F" w:rsidP="00C1151F">
      <w:pPr>
        <w:pStyle w:val="ListParagraph"/>
        <w:numPr>
          <w:ilvl w:val="0"/>
          <w:numId w:val="7"/>
        </w:numPr>
      </w:pPr>
      <w:r w:rsidRPr="00C1151F">
        <w:t xml:space="preserve">Carrier: </w:t>
      </w:r>
      <w:r w:rsidRPr="00C1151F">
        <w:tab/>
        <w:t>SG15:</w:t>
      </w:r>
      <w:r w:rsidRPr="00C1151F">
        <w:tab/>
      </w:r>
      <w:r w:rsidRPr="00C1151F">
        <w:tab/>
        <w:t xml:space="preserve">GNM/BNM, AIS, LCK, TST, APS, MCC/EDM, LMM/LMR, </w:t>
      </w:r>
    </w:p>
    <w:p w:rsidR="00C1151F" w:rsidRPr="00C1151F" w:rsidRDefault="00C1151F" w:rsidP="00C1151F">
      <w:pPr>
        <w:spacing w:before="0"/>
        <w:ind w:left="3398"/>
      </w:pPr>
      <w:r w:rsidRPr="00C1151F">
        <w:t xml:space="preserve">1DM, </w:t>
      </w:r>
      <w:r>
        <w:t xml:space="preserve">DMM/DMR, </w:t>
      </w:r>
      <w:r w:rsidRPr="00C1151F">
        <w:t>EXM/EXR, VSM/VSR, CSF, 1SL, SLM/SLR</w:t>
      </w:r>
      <w:r w:rsidRPr="00C1151F">
        <w:tab/>
      </w:r>
      <w:r w:rsidRPr="00C1151F">
        <w:tab/>
      </w:r>
      <w:r w:rsidRPr="00C1151F">
        <w:tab/>
      </w:r>
      <w:r w:rsidRPr="00C1151F">
        <w:tab/>
      </w:r>
    </w:p>
    <w:p w:rsidR="00C1151F" w:rsidRPr="00C1151F" w:rsidRDefault="00C1151F" w:rsidP="00C1151F">
      <w:pPr>
        <w:pStyle w:val="ListParagraph"/>
        <w:numPr>
          <w:ilvl w:val="0"/>
          <w:numId w:val="7"/>
        </w:numPr>
        <w:spacing w:before="0"/>
      </w:pPr>
      <w:r w:rsidRPr="00C1151F">
        <w:t xml:space="preserve">Service: </w:t>
      </w:r>
      <w:r w:rsidRPr="00C1151F">
        <w:tab/>
        <w:t>MEF:</w:t>
      </w:r>
      <w:r w:rsidRPr="00C1151F">
        <w:tab/>
      </w:r>
      <w:r w:rsidRPr="00C1151F">
        <w:tab/>
      </w:r>
      <w:r>
        <w:tab/>
      </w:r>
      <w:r w:rsidRPr="00C1151F">
        <w:t>LLM/LLR, SAT</w:t>
      </w:r>
    </w:p>
    <w:p w:rsidR="00C1151F" w:rsidRDefault="00C1151F" w:rsidP="00C1151F">
      <w:pPr>
        <w:pStyle w:val="ListParagraph"/>
        <w:numPr>
          <w:ilvl w:val="0"/>
          <w:numId w:val="7"/>
        </w:numPr>
      </w:pPr>
      <w:r>
        <w:t>Link:</w:t>
      </w:r>
      <w:r>
        <w:tab/>
      </w:r>
      <w:r w:rsidRPr="00C1151F">
        <w:t>IETF:</w:t>
      </w:r>
      <w:r w:rsidRPr="00C1151F">
        <w:tab/>
      </w:r>
      <w:r w:rsidRPr="00C1151F">
        <w:tab/>
        <w:t>TRILL</w:t>
      </w:r>
    </w:p>
    <w:p w:rsidR="00C1151F" w:rsidRPr="00C1151F" w:rsidRDefault="00C1151F" w:rsidP="00C1151F">
      <w:r>
        <w:t>Table 6-1 below provides a summary of the OpCode, OAM PDU type and applications</w:t>
      </w:r>
      <w:r w:rsidR="00631464">
        <w:t>, and their relevance with MEP and MIP</w:t>
      </w:r>
      <w:r>
        <w:t>.</w:t>
      </w:r>
    </w:p>
    <w:p w:rsidR="00E57F3E" w:rsidRPr="00E57F3E" w:rsidRDefault="00E57F3E" w:rsidP="00E57F3E">
      <w:pPr>
        <w:jc w:val="center"/>
        <w:rPr>
          <w:b/>
        </w:rPr>
      </w:pPr>
      <w:r w:rsidRPr="00E57F3E">
        <w:rPr>
          <w:b/>
        </w:rPr>
        <w:t>Table 6-1 Ethernet OAM PDU types and applications</w:t>
      </w:r>
    </w:p>
    <w:tbl>
      <w:tblPr>
        <w:tblStyle w:val="TableGrid"/>
        <w:tblW w:w="0" w:type="auto"/>
        <w:tblLook w:val="04A0" w:firstRow="1" w:lastRow="0" w:firstColumn="1" w:lastColumn="0" w:noHBand="0" w:noVBand="1"/>
      </w:tblPr>
      <w:tblGrid>
        <w:gridCol w:w="999"/>
        <w:gridCol w:w="1156"/>
        <w:gridCol w:w="4860"/>
        <w:gridCol w:w="2614"/>
      </w:tblGrid>
      <w:tr w:rsidR="00E57F3E" w:rsidTr="00E57F3E">
        <w:tc>
          <w:tcPr>
            <w:tcW w:w="999" w:type="dxa"/>
          </w:tcPr>
          <w:p w:rsidR="00E57F3E" w:rsidRPr="002E7062" w:rsidRDefault="00E57F3E" w:rsidP="00E57F3E">
            <w:pPr>
              <w:pStyle w:val="Tablehead"/>
            </w:pPr>
            <w:r w:rsidRPr="002E7062">
              <w:t>OpCode value</w:t>
            </w:r>
          </w:p>
        </w:tc>
        <w:tc>
          <w:tcPr>
            <w:tcW w:w="1156" w:type="dxa"/>
          </w:tcPr>
          <w:p w:rsidR="00E57F3E" w:rsidRPr="002E7062" w:rsidRDefault="00E57F3E" w:rsidP="00E57F3E">
            <w:pPr>
              <w:pStyle w:val="Tablehead"/>
            </w:pPr>
            <w:r w:rsidRPr="002E7062">
              <w:t>OAM PDU type</w:t>
            </w:r>
          </w:p>
        </w:tc>
        <w:tc>
          <w:tcPr>
            <w:tcW w:w="4860" w:type="dxa"/>
          </w:tcPr>
          <w:p w:rsidR="00E57F3E" w:rsidRPr="002E7062" w:rsidRDefault="00E57F3E" w:rsidP="00E57F3E">
            <w:pPr>
              <w:pStyle w:val="Tablehead"/>
            </w:pPr>
            <w:r>
              <w:t>OAM application</w:t>
            </w:r>
          </w:p>
        </w:tc>
        <w:tc>
          <w:tcPr>
            <w:tcW w:w="2614" w:type="dxa"/>
          </w:tcPr>
          <w:p w:rsidR="00E57F3E" w:rsidRPr="002E7062" w:rsidRDefault="00E57F3E" w:rsidP="00E57F3E">
            <w:pPr>
              <w:pStyle w:val="Tablehead"/>
            </w:pPr>
            <w:r w:rsidRPr="002E7062">
              <w:t>OpCode relevance for MEPs/MIPs</w:t>
            </w:r>
          </w:p>
        </w:tc>
      </w:tr>
      <w:tr w:rsidR="00E57F3E" w:rsidTr="003F3E1F">
        <w:tc>
          <w:tcPr>
            <w:tcW w:w="9629" w:type="dxa"/>
            <w:gridSpan w:val="4"/>
          </w:tcPr>
          <w:p w:rsidR="00E57F3E" w:rsidRDefault="00E57F3E" w:rsidP="00E57F3E">
            <w:pPr>
              <w:jc w:val="center"/>
            </w:pPr>
            <w:r>
              <w:t>IEEE 802.1 defined</w:t>
            </w:r>
          </w:p>
        </w:tc>
      </w:tr>
      <w:tr w:rsidR="00E57F3E" w:rsidTr="00E57F3E">
        <w:tc>
          <w:tcPr>
            <w:tcW w:w="999" w:type="dxa"/>
          </w:tcPr>
          <w:p w:rsidR="00E57F3E" w:rsidRPr="002E7062" w:rsidRDefault="00E57F3E" w:rsidP="00E57F3E">
            <w:pPr>
              <w:pStyle w:val="Tabletext"/>
              <w:keepNext/>
              <w:jc w:val="center"/>
            </w:pPr>
            <w:r w:rsidRPr="002E7062">
              <w:t>1</w:t>
            </w:r>
          </w:p>
        </w:tc>
        <w:tc>
          <w:tcPr>
            <w:tcW w:w="1156" w:type="dxa"/>
          </w:tcPr>
          <w:p w:rsidR="00E57F3E" w:rsidRPr="002E7062" w:rsidRDefault="00E57F3E" w:rsidP="00E57F3E">
            <w:pPr>
              <w:pStyle w:val="Tabletext"/>
              <w:keepNext/>
              <w:jc w:val="center"/>
            </w:pPr>
            <w:r w:rsidRPr="002E7062">
              <w:t>CCM</w:t>
            </w:r>
            <w:r w:rsidR="005523D1">
              <w:t>*</w:t>
            </w:r>
          </w:p>
        </w:tc>
        <w:tc>
          <w:tcPr>
            <w:tcW w:w="4860" w:type="dxa"/>
          </w:tcPr>
          <w:p w:rsidR="00E57F3E" w:rsidRDefault="00E57F3E" w:rsidP="00E57F3E">
            <w:pPr>
              <w:pStyle w:val="Tabletext"/>
              <w:keepNext/>
            </w:pPr>
            <w:r>
              <w:t xml:space="preserve">CC (Continuity check), </w:t>
            </w:r>
          </w:p>
          <w:p w:rsidR="00E57F3E" w:rsidRDefault="00E57F3E" w:rsidP="00E57F3E">
            <w:pPr>
              <w:pStyle w:val="Tabletext"/>
              <w:keepNext/>
            </w:pPr>
            <w:r>
              <w:t>Remote defect indication (RDI),</w:t>
            </w:r>
          </w:p>
          <w:p w:rsidR="00E57F3E" w:rsidRDefault="00E57F3E" w:rsidP="00E57F3E">
            <w:pPr>
              <w:pStyle w:val="Tabletext"/>
              <w:keepNext/>
            </w:pPr>
            <w:r>
              <w:t xml:space="preserve">Dual-ended proactive </w:t>
            </w:r>
            <w:r w:rsidR="005523D1">
              <w:t>Loss measurement (LM)</w:t>
            </w:r>
          </w:p>
          <w:p w:rsidR="00E57F3E" w:rsidRPr="002E7062" w:rsidRDefault="00E57F3E" w:rsidP="00E57F3E">
            <w:pPr>
              <w:pStyle w:val="Tabletext"/>
              <w:keepNext/>
            </w:pPr>
            <w:r>
              <w:t>(fault 1s, pm 100ms, ps 3.33ms)</w:t>
            </w:r>
          </w:p>
        </w:tc>
        <w:tc>
          <w:tcPr>
            <w:tcW w:w="2614" w:type="dxa"/>
          </w:tcPr>
          <w:p w:rsidR="00E57F3E" w:rsidRPr="002E7062" w:rsidRDefault="00E57F3E" w:rsidP="00E57F3E">
            <w:pPr>
              <w:pStyle w:val="Tabletext"/>
              <w:keepNext/>
            </w:pPr>
            <w:r w:rsidRPr="002E7062">
              <w:t>MEPs</w:t>
            </w:r>
          </w:p>
        </w:tc>
      </w:tr>
      <w:tr w:rsidR="00E57F3E" w:rsidTr="00E57F3E">
        <w:tc>
          <w:tcPr>
            <w:tcW w:w="999" w:type="dxa"/>
          </w:tcPr>
          <w:p w:rsidR="00E57F3E" w:rsidRPr="002E7062" w:rsidRDefault="00E57F3E" w:rsidP="00E57F3E">
            <w:pPr>
              <w:pStyle w:val="Tabletext"/>
              <w:keepNext/>
              <w:jc w:val="center"/>
            </w:pPr>
            <w:r w:rsidRPr="002E7062">
              <w:t>3</w:t>
            </w:r>
          </w:p>
        </w:tc>
        <w:tc>
          <w:tcPr>
            <w:tcW w:w="1156" w:type="dxa"/>
          </w:tcPr>
          <w:p w:rsidR="00E57F3E" w:rsidRPr="002E7062" w:rsidRDefault="00E57F3E" w:rsidP="00E57F3E">
            <w:pPr>
              <w:pStyle w:val="Tabletext"/>
              <w:keepNext/>
              <w:jc w:val="center"/>
            </w:pPr>
            <w:r w:rsidRPr="002E7062">
              <w:t>LBM</w:t>
            </w:r>
            <w:r w:rsidR="005523D1">
              <w:t>*</w:t>
            </w:r>
          </w:p>
        </w:tc>
        <w:tc>
          <w:tcPr>
            <w:tcW w:w="4860" w:type="dxa"/>
          </w:tcPr>
          <w:p w:rsidR="00E57F3E" w:rsidRDefault="00E57F3E" w:rsidP="00E57F3E">
            <w:pPr>
              <w:pStyle w:val="Tabletext"/>
              <w:keepNext/>
            </w:pPr>
            <w:r>
              <w:t>Loopback (Unicast &amp; Multicast) Message</w:t>
            </w:r>
          </w:p>
          <w:p w:rsidR="00E57F3E" w:rsidRPr="002E7062" w:rsidRDefault="00E57F3E" w:rsidP="00E57F3E">
            <w:pPr>
              <w:pStyle w:val="Tabletext"/>
              <w:keepNext/>
            </w:pPr>
            <w:r>
              <w:t>Throughput</w:t>
            </w:r>
          </w:p>
        </w:tc>
        <w:tc>
          <w:tcPr>
            <w:tcW w:w="2614" w:type="dxa"/>
          </w:tcPr>
          <w:p w:rsidR="00E57F3E" w:rsidRPr="002E7062" w:rsidRDefault="00E57F3E" w:rsidP="00E57F3E">
            <w:pPr>
              <w:pStyle w:val="Tabletext"/>
              <w:keepNext/>
            </w:pPr>
            <w:r w:rsidRPr="002E7062">
              <w:t>MEPs and MIPs (connectivity verification)</w:t>
            </w:r>
          </w:p>
        </w:tc>
      </w:tr>
      <w:tr w:rsidR="00E57F3E" w:rsidTr="00E57F3E">
        <w:tc>
          <w:tcPr>
            <w:tcW w:w="999" w:type="dxa"/>
          </w:tcPr>
          <w:p w:rsidR="00E57F3E" w:rsidRPr="002E7062" w:rsidRDefault="00E57F3E" w:rsidP="00E57F3E">
            <w:pPr>
              <w:pStyle w:val="Tabletext"/>
              <w:jc w:val="center"/>
            </w:pPr>
            <w:r w:rsidRPr="002E7062">
              <w:t>2</w:t>
            </w:r>
          </w:p>
        </w:tc>
        <w:tc>
          <w:tcPr>
            <w:tcW w:w="1156" w:type="dxa"/>
          </w:tcPr>
          <w:p w:rsidR="00E57F3E" w:rsidRPr="002E7062" w:rsidRDefault="00E57F3E" w:rsidP="00E57F3E">
            <w:pPr>
              <w:pStyle w:val="Tabletext"/>
              <w:jc w:val="center"/>
            </w:pPr>
            <w:r w:rsidRPr="002E7062">
              <w:t>LBR</w:t>
            </w:r>
            <w:r w:rsidR="005523D1">
              <w:t>*</w:t>
            </w:r>
          </w:p>
        </w:tc>
        <w:tc>
          <w:tcPr>
            <w:tcW w:w="4860" w:type="dxa"/>
          </w:tcPr>
          <w:p w:rsidR="00E57F3E" w:rsidRDefault="00E57F3E" w:rsidP="00E57F3E">
            <w:pPr>
              <w:pStyle w:val="Tabletext"/>
            </w:pPr>
            <w:r>
              <w:t>Loopback (Unicast &amp; Multicast) Reply</w:t>
            </w:r>
          </w:p>
          <w:p w:rsidR="00E57F3E" w:rsidRPr="002E7062" w:rsidRDefault="00E57F3E" w:rsidP="00E57F3E">
            <w:pPr>
              <w:pStyle w:val="Tabletext"/>
            </w:pPr>
            <w:r>
              <w:t>Throughput</w:t>
            </w:r>
          </w:p>
        </w:tc>
        <w:tc>
          <w:tcPr>
            <w:tcW w:w="2614" w:type="dxa"/>
          </w:tcPr>
          <w:p w:rsidR="00E57F3E" w:rsidRPr="002E7062" w:rsidRDefault="00E57F3E" w:rsidP="00E57F3E">
            <w:pPr>
              <w:pStyle w:val="Tabletext"/>
            </w:pPr>
            <w:r w:rsidRPr="002E7062">
              <w:t>MEPs and MIPs (connectivity verification)</w:t>
            </w:r>
          </w:p>
        </w:tc>
      </w:tr>
      <w:tr w:rsidR="00E57F3E" w:rsidTr="00E57F3E">
        <w:tc>
          <w:tcPr>
            <w:tcW w:w="999" w:type="dxa"/>
          </w:tcPr>
          <w:p w:rsidR="00E57F3E" w:rsidRPr="002E7062" w:rsidRDefault="00E57F3E" w:rsidP="00E57F3E">
            <w:pPr>
              <w:pStyle w:val="Tabletext"/>
              <w:jc w:val="center"/>
            </w:pPr>
            <w:r w:rsidRPr="002E7062">
              <w:t>5</w:t>
            </w:r>
          </w:p>
        </w:tc>
        <w:tc>
          <w:tcPr>
            <w:tcW w:w="1156" w:type="dxa"/>
          </w:tcPr>
          <w:p w:rsidR="00E57F3E" w:rsidRPr="002E7062" w:rsidRDefault="00E57F3E" w:rsidP="00E57F3E">
            <w:pPr>
              <w:pStyle w:val="Tabletext"/>
              <w:jc w:val="center"/>
            </w:pPr>
            <w:r w:rsidRPr="002E7062">
              <w:t>LTM</w:t>
            </w:r>
          </w:p>
        </w:tc>
        <w:tc>
          <w:tcPr>
            <w:tcW w:w="4860" w:type="dxa"/>
          </w:tcPr>
          <w:p w:rsidR="00E57F3E" w:rsidRPr="002E7062" w:rsidRDefault="00E57F3E" w:rsidP="00E57F3E">
            <w:pPr>
              <w:pStyle w:val="Tabletext"/>
            </w:pPr>
            <w:r>
              <w:t>Link trace Message</w:t>
            </w:r>
          </w:p>
        </w:tc>
        <w:tc>
          <w:tcPr>
            <w:tcW w:w="2614" w:type="dxa"/>
          </w:tcPr>
          <w:p w:rsidR="00E57F3E" w:rsidRPr="002E7062" w:rsidRDefault="00E57F3E" w:rsidP="00E57F3E">
            <w:pPr>
              <w:pStyle w:val="Tabletext"/>
            </w:pPr>
            <w:r w:rsidRPr="002E7062">
              <w:t>MEPs and MIPs</w:t>
            </w:r>
          </w:p>
        </w:tc>
      </w:tr>
      <w:tr w:rsidR="00E57F3E" w:rsidTr="00E57F3E">
        <w:tc>
          <w:tcPr>
            <w:tcW w:w="999" w:type="dxa"/>
          </w:tcPr>
          <w:p w:rsidR="00E57F3E" w:rsidRPr="002E7062" w:rsidRDefault="00E57F3E" w:rsidP="00E57F3E">
            <w:pPr>
              <w:pStyle w:val="Tabletext"/>
              <w:jc w:val="center"/>
            </w:pPr>
            <w:r w:rsidRPr="002E7062">
              <w:t>4</w:t>
            </w:r>
          </w:p>
        </w:tc>
        <w:tc>
          <w:tcPr>
            <w:tcW w:w="1156" w:type="dxa"/>
          </w:tcPr>
          <w:p w:rsidR="00E57F3E" w:rsidRPr="002E7062" w:rsidRDefault="00E57F3E" w:rsidP="00E57F3E">
            <w:pPr>
              <w:pStyle w:val="Tabletext"/>
              <w:jc w:val="center"/>
            </w:pPr>
            <w:r w:rsidRPr="002E7062">
              <w:t>LTR</w:t>
            </w:r>
          </w:p>
        </w:tc>
        <w:tc>
          <w:tcPr>
            <w:tcW w:w="4860" w:type="dxa"/>
          </w:tcPr>
          <w:p w:rsidR="00E57F3E" w:rsidRPr="002E7062" w:rsidRDefault="00E57F3E" w:rsidP="00E57F3E">
            <w:pPr>
              <w:pStyle w:val="Tabletext"/>
            </w:pPr>
            <w:r>
              <w:t>Link trace Reply</w:t>
            </w:r>
          </w:p>
        </w:tc>
        <w:tc>
          <w:tcPr>
            <w:tcW w:w="2614" w:type="dxa"/>
          </w:tcPr>
          <w:p w:rsidR="00E57F3E" w:rsidRPr="002E7062" w:rsidRDefault="00E57F3E" w:rsidP="00E57F3E">
            <w:pPr>
              <w:pStyle w:val="Tabletext"/>
            </w:pPr>
            <w:r w:rsidRPr="002E7062">
              <w:t>MEPs and MIPs</w:t>
            </w:r>
          </w:p>
        </w:tc>
      </w:tr>
      <w:tr w:rsidR="00E57F3E" w:rsidTr="00E57F3E">
        <w:tc>
          <w:tcPr>
            <w:tcW w:w="999" w:type="dxa"/>
          </w:tcPr>
          <w:p w:rsidR="00E57F3E" w:rsidRPr="002E7062" w:rsidRDefault="00E57F3E" w:rsidP="00E57F3E">
            <w:pPr>
              <w:pStyle w:val="Tabletext"/>
              <w:jc w:val="center"/>
            </w:pPr>
            <w:r>
              <w:t>6</w:t>
            </w:r>
          </w:p>
        </w:tc>
        <w:tc>
          <w:tcPr>
            <w:tcW w:w="1156" w:type="dxa"/>
          </w:tcPr>
          <w:p w:rsidR="00E57F3E" w:rsidRDefault="00E57F3E" w:rsidP="00E57F3E">
            <w:pPr>
              <w:pStyle w:val="Tabletext"/>
              <w:spacing w:before="0" w:line="256" w:lineRule="auto"/>
              <w:jc w:val="center"/>
            </w:pPr>
            <w:r>
              <w:t>RFM</w:t>
            </w:r>
          </w:p>
        </w:tc>
        <w:tc>
          <w:tcPr>
            <w:tcW w:w="4860" w:type="dxa"/>
          </w:tcPr>
          <w:p w:rsidR="00E57F3E" w:rsidRPr="002E7062" w:rsidRDefault="00E57F3E" w:rsidP="00E57F3E">
            <w:pPr>
              <w:pStyle w:val="Tabletext"/>
            </w:pPr>
          </w:p>
        </w:tc>
        <w:tc>
          <w:tcPr>
            <w:tcW w:w="2614" w:type="dxa"/>
          </w:tcPr>
          <w:p w:rsidR="00E57F3E" w:rsidRPr="002E7062" w:rsidRDefault="00E57F3E" w:rsidP="00E57F3E">
            <w:pPr>
              <w:pStyle w:val="Tabletext"/>
            </w:pPr>
          </w:p>
        </w:tc>
      </w:tr>
      <w:tr w:rsidR="00E57F3E" w:rsidTr="00E57F3E">
        <w:tc>
          <w:tcPr>
            <w:tcW w:w="999" w:type="dxa"/>
          </w:tcPr>
          <w:p w:rsidR="00E57F3E" w:rsidRPr="002E7062" w:rsidRDefault="00E57F3E" w:rsidP="00E57F3E">
            <w:pPr>
              <w:pStyle w:val="Tabletext"/>
              <w:jc w:val="center"/>
            </w:pPr>
            <w:r>
              <w:t>7</w:t>
            </w:r>
          </w:p>
        </w:tc>
        <w:tc>
          <w:tcPr>
            <w:tcW w:w="1156" w:type="dxa"/>
          </w:tcPr>
          <w:p w:rsidR="00E57F3E" w:rsidRDefault="00E57F3E" w:rsidP="00E57F3E">
            <w:pPr>
              <w:pStyle w:val="Tabletext"/>
              <w:spacing w:before="0" w:line="256" w:lineRule="auto"/>
              <w:jc w:val="center"/>
            </w:pPr>
            <w:r>
              <w:t>SFM</w:t>
            </w:r>
          </w:p>
        </w:tc>
        <w:tc>
          <w:tcPr>
            <w:tcW w:w="4860" w:type="dxa"/>
          </w:tcPr>
          <w:p w:rsidR="00E57F3E" w:rsidRPr="002E7062" w:rsidRDefault="00E57F3E" w:rsidP="00E57F3E">
            <w:pPr>
              <w:pStyle w:val="Tabletext"/>
            </w:pPr>
          </w:p>
        </w:tc>
        <w:tc>
          <w:tcPr>
            <w:tcW w:w="2614" w:type="dxa"/>
          </w:tcPr>
          <w:p w:rsidR="00E57F3E" w:rsidRPr="002E7062" w:rsidRDefault="00E57F3E" w:rsidP="00E57F3E">
            <w:pPr>
              <w:pStyle w:val="Tabletext"/>
            </w:pPr>
          </w:p>
        </w:tc>
      </w:tr>
      <w:tr w:rsidR="00E57F3E" w:rsidTr="007B7D4F">
        <w:tc>
          <w:tcPr>
            <w:tcW w:w="9629" w:type="dxa"/>
            <w:gridSpan w:val="4"/>
          </w:tcPr>
          <w:p w:rsidR="00E57F3E" w:rsidRDefault="00E57F3E" w:rsidP="00E57F3E">
            <w:pPr>
              <w:jc w:val="center"/>
            </w:pPr>
            <w:r>
              <w:t>ITU-T SG15 defined</w:t>
            </w:r>
          </w:p>
        </w:tc>
      </w:tr>
      <w:tr w:rsidR="00E57F3E" w:rsidTr="00E57F3E">
        <w:tc>
          <w:tcPr>
            <w:tcW w:w="999" w:type="dxa"/>
          </w:tcPr>
          <w:p w:rsidR="00E57F3E" w:rsidRPr="00CE04C4" w:rsidRDefault="00E57F3E" w:rsidP="00E57F3E">
            <w:pPr>
              <w:pStyle w:val="Tabletext"/>
              <w:jc w:val="center"/>
            </w:pPr>
            <w:r w:rsidRPr="00CE04C4">
              <w:t>32</w:t>
            </w:r>
          </w:p>
        </w:tc>
        <w:tc>
          <w:tcPr>
            <w:tcW w:w="1156" w:type="dxa"/>
          </w:tcPr>
          <w:p w:rsidR="00E57F3E" w:rsidRPr="00CE04C4" w:rsidRDefault="00E57F3E" w:rsidP="00E57F3E">
            <w:pPr>
              <w:pStyle w:val="Tabletext"/>
              <w:jc w:val="center"/>
            </w:pPr>
            <w:r>
              <w:t>GNM</w:t>
            </w:r>
          </w:p>
        </w:tc>
        <w:tc>
          <w:tcPr>
            <w:tcW w:w="4860" w:type="dxa"/>
          </w:tcPr>
          <w:p w:rsidR="00E57F3E" w:rsidRPr="00CE04C4" w:rsidRDefault="00E57F3E" w:rsidP="00E57F3E">
            <w:pPr>
              <w:pStyle w:val="Tabletext"/>
            </w:pPr>
          </w:p>
        </w:tc>
        <w:tc>
          <w:tcPr>
            <w:tcW w:w="2614" w:type="dxa"/>
          </w:tcPr>
          <w:p w:rsidR="00E57F3E" w:rsidRPr="00CE04C4" w:rsidRDefault="00E57F3E" w:rsidP="00E57F3E">
            <w:pPr>
              <w:pStyle w:val="Tabletext"/>
            </w:pPr>
            <w:r w:rsidRPr="00CE04C4">
              <w:t>MEPs</w:t>
            </w:r>
          </w:p>
        </w:tc>
      </w:tr>
      <w:tr w:rsidR="00E57F3E" w:rsidTr="00E57F3E">
        <w:tc>
          <w:tcPr>
            <w:tcW w:w="999" w:type="dxa"/>
          </w:tcPr>
          <w:p w:rsidR="00E57F3E" w:rsidRPr="002E7062" w:rsidRDefault="00E57F3E" w:rsidP="00E57F3E">
            <w:pPr>
              <w:pStyle w:val="Tabletext"/>
              <w:keepNext/>
              <w:keepLines/>
              <w:jc w:val="center"/>
            </w:pPr>
            <w:r>
              <w:t>32-1</w:t>
            </w:r>
          </w:p>
        </w:tc>
        <w:tc>
          <w:tcPr>
            <w:tcW w:w="1156" w:type="dxa"/>
          </w:tcPr>
          <w:p w:rsidR="00E57F3E" w:rsidRPr="002E7062" w:rsidRDefault="00E57F3E" w:rsidP="00E57F3E">
            <w:pPr>
              <w:pStyle w:val="Tabletext"/>
              <w:keepNext/>
              <w:keepLines/>
              <w:jc w:val="center"/>
            </w:pPr>
            <w:r>
              <w:t>BNM</w:t>
            </w:r>
          </w:p>
        </w:tc>
        <w:tc>
          <w:tcPr>
            <w:tcW w:w="4860" w:type="dxa"/>
          </w:tcPr>
          <w:p w:rsidR="00E57F3E" w:rsidRPr="002E7062" w:rsidRDefault="00E57F3E" w:rsidP="00E57F3E">
            <w:pPr>
              <w:pStyle w:val="Tabletext"/>
              <w:keepNext/>
              <w:keepLines/>
            </w:pPr>
            <w:r>
              <w:t>Bandwidth notification Message</w:t>
            </w:r>
          </w:p>
        </w:tc>
        <w:tc>
          <w:tcPr>
            <w:tcW w:w="2614" w:type="dxa"/>
          </w:tcPr>
          <w:p w:rsidR="00E57F3E" w:rsidRPr="002E7062" w:rsidRDefault="00E57F3E" w:rsidP="00E57F3E">
            <w:pPr>
              <w:pStyle w:val="Tabletext"/>
              <w:keepNext/>
              <w:keepLines/>
            </w:pPr>
            <w:r w:rsidRPr="00CE04C4">
              <w:t>MEPs</w:t>
            </w:r>
          </w:p>
        </w:tc>
      </w:tr>
      <w:tr w:rsidR="00E57F3E" w:rsidTr="00E57F3E">
        <w:tc>
          <w:tcPr>
            <w:tcW w:w="999" w:type="dxa"/>
          </w:tcPr>
          <w:p w:rsidR="00E57F3E" w:rsidRPr="002E7062" w:rsidRDefault="00E57F3E" w:rsidP="00E57F3E">
            <w:pPr>
              <w:pStyle w:val="Tabletext"/>
              <w:keepNext/>
              <w:keepLines/>
              <w:jc w:val="center"/>
            </w:pPr>
            <w:r w:rsidRPr="002E7062">
              <w:t>33</w:t>
            </w:r>
          </w:p>
        </w:tc>
        <w:tc>
          <w:tcPr>
            <w:tcW w:w="1156" w:type="dxa"/>
          </w:tcPr>
          <w:p w:rsidR="00E57F3E" w:rsidRPr="002E7062" w:rsidRDefault="00E57F3E" w:rsidP="00E57F3E">
            <w:pPr>
              <w:pStyle w:val="Tabletext"/>
              <w:keepNext/>
              <w:keepLines/>
              <w:jc w:val="center"/>
            </w:pPr>
            <w:r w:rsidRPr="002E7062">
              <w:t>AIS</w:t>
            </w:r>
          </w:p>
        </w:tc>
        <w:tc>
          <w:tcPr>
            <w:tcW w:w="4860" w:type="dxa"/>
          </w:tcPr>
          <w:p w:rsidR="00E57F3E" w:rsidRPr="002E7062" w:rsidRDefault="00E57F3E" w:rsidP="00E57F3E">
            <w:pPr>
              <w:pStyle w:val="Tabletext"/>
              <w:keepNext/>
              <w:keepLines/>
            </w:pPr>
            <w:r>
              <w:t>Alarm indication signal (AIS)</w:t>
            </w:r>
          </w:p>
        </w:tc>
        <w:tc>
          <w:tcPr>
            <w:tcW w:w="2614" w:type="dxa"/>
          </w:tcPr>
          <w:p w:rsidR="00E57F3E" w:rsidRPr="002E7062" w:rsidRDefault="00E57F3E" w:rsidP="00E57F3E">
            <w:pPr>
              <w:pStyle w:val="Tabletext"/>
              <w:keepNext/>
              <w:keepLines/>
            </w:pPr>
            <w:r w:rsidRPr="002E7062">
              <w:t>MEPs</w:t>
            </w:r>
          </w:p>
        </w:tc>
      </w:tr>
      <w:tr w:rsidR="00E57F3E" w:rsidTr="00E57F3E">
        <w:tc>
          <w:tcPr>
            <w:tcW w:w="999" w:type="dxa"/>
          </w:tcPr>
          <w:p w:rsidR="00E57F3E" w:rsidRPr="002E7062" w:rsidRDefault="00E57F3E" w:rsidP="00E57F3E">
            <w:pPr>
              <w:pStyle w:val="Tabletext"/>
              <w:jc w:val="center"/>
            </w:pPr>
            <w:r w:rsidRPr="002E7062">
              <w:t>35</w:t>
            </w:r>
          </w:p>
        </w:tc>
        <w:tc>
          <w:tcPr>
            <w:tcW w:w="1156" w:type="dxa"/>
          </w:tcPr>
          <w:p w:rsidR="00E57F3E" w:rsidRPr="002E7062" w:rsidRDefault="00E57F3E" w:rsidP="00E57F3E">
            <w:pPr>
              <w:pStyle w:val="Tabletext"/>
              <w:jc w:val="center"/>
            </w:pPr>
            <w:r w:rsidRPr="002E7062">
              <w:t>LCK</w:t>
            </w:r>
          </w:p>
        </w:tc>
        <w:tc>
          <w:tcPr>
            <w:tcW w:w="4860" w:type="dxa"/>
          </w:tcPr>
          <w:p w:rsidR="00E57F3E" w:rsidRPr="002E7062" w:rsidRDefault="00E57F3E" w:rsidP="00E57F3E">
            <w:pPr>
              <w:pStyle w:val="Tabletext"/>
            </w:pPr>
            <w:r>
              <w:t>Locked signal</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rsidRPr="002E7062">
              <w:t>37</w:t>
            </w:r>
          </w:p>
        </w:tc>
        <w:tc>
          <w:tcPr>
            <w:tcW w:w="1156" w:type="dxa"/>
          </w:tcPr>
          <w:p w:rsidR="00E57F3E" w:rsidRPr="002E7062" w:rsidRDefault="00E57F3E" w:rsidP="00E57F3E">
            <w:pPr>
              <w:pStyle w:val="Tabletext"/>
              <w:jc w:val="center"/>
            </w:pPr>
            <w:r w:rsidRPr="002E7062">
              <w:t>TST</w:t>
            </w:r>
          </w:p>
        </w:tc>
        <w:tc>
          <w:tcPr>
            <w:tcW w:w="4860" w:type="dxa"/>
          </w:tcPr>
          <w:p w:rsidR="00E57F3E" w:rsidRDefault="00E57F3E" w:rsidP="00E57F3E">
            <w:pPr>
              <w:pStyle w:val="Tabletext"/>
            </w:pPr>
            <w:r>
              <w:t>Test,</w:t>
            </w:r>
          </w:p>
          <w:p w:rsidR="00E57F3E" w:rsidRPr="002E7062" w:rsidRDefault="00E57F3E" w:rsidP="00E57F3E">
            <w:pPr>
              <w:pStyle w:val="Tabletext"/>
            </w:pPr>
            <w:r>
              <w:t>Throughput</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rsidRPr="002E7062">
              <w:t>39</w:t>
            </w:r>
          </w:p>
        </w:tc>
        <w:tc>
          <w:tcPr>
            <w:tcW w:w="1156" w:type="dxa"/>
          </w:tcPr>
          <w:p w:rsidR="00E57F3E" w:rsidRPr="002E7062" w:rsidRDefault="00E57F3E" w:rsidP="00E57F3E">
            <w:pPr>
              <w:pStyle w:val="Tabletext"/>
              <w:jc w:val="center"/>
            </w:pPr>
            <w:r w:rsidRPr="002E7062">
              <w:t>APS</w:t>
            </w:r>
          </w:p>
        </w:tc>
        <w:tc>
          <w:tcPr>
            <w:tcW w:w="4860" w:type="dxa"/>
          </w:tcPr>
          <w:p w:rsidR="00E57F3E" w:rsidRPr="002E7062" w:rsidRDefault="00E57F3E" w:rsidP="00E57F3E">
            <w:pPr>
              <w:pStyle w:val="Tabletext"/>
            </w:pPr>
            <w:r>
              <w:t>Linear APS</w:t>
            </w:r>
          </w:p>
        </w:tc>
        <w:tc>
          <w:tcPr>
            <w:tcW w:w="2614" w:type="dxa"/>
          </w:tcPr>
          <w:p w:rsidR="00E57F3E" w:rsidRPr="002E7062" w:rsidRDefault="00E57F3E" w:rsidP="00E57F3E">
            <w:pPr>
              <w:pStyle w:val="Tabletext"/>
            </w:pPr>
            <w:r w:rsidRPr="002E7062">
              <w:t>Refer to [ITU-T G.8031]</w:t>
            </w:r>
          </w:p>
        </w:tc>
      </w:tr>
      <w:tr w:rsidR="00E57F3E" w:rsidTr="00E57F3E">
        <w:tc>
          <w:tcPr>
            <w:tcW w:w="999" w:type="dxa"/>
          </w:tcPr>
          <w:p w:rsidR="00E57F3E" w:rsidRPr="002E7062" w:rsidRDefault="00E57F3E" w:rsidP="00E57F3E">
            <w:pPr>
              <w:pStyle w:val="Tabletext"/>
              <w:jc w:val="center"/>
              <w:rPr>
                <w:highlight w:val="yellow"/>
              </w:rPr>
            </w:pPr>
            <w:r w:rsidRPr="002E7062">
              <w:t>40</w:t>
            </w:r>
          </w:p>
        </w:tc>
        <w:tc>
          <w:tcPr>
            <w:tcW w:w="1156" w:type="dxa"/>
          </w:tcPr>
          <w:p w:rsidR="00E57F3E" w:rsidRPr="002E7062" w:rsidRDefault="00E57F3E" w:rsidP="00E57F3E">
            <w:pPr>
              <w:pStyle w:val="Tabletext"/>
              <w:jc w:val="center"/>
              <w:rPr>
                <w:highlight w:val="yellow"/>
              </w:rPr>
            </w:pPr>
            <w:r w:rsidRPr="002E7062">
              <w:t>APS</w:t>
            </w:r>
          </w:p>
        </w:tc>
        <w:tc>
          <w:tcPr>
            <w:tcW w:w="4860" w:type="dxa"/>
          </w:tcPr>
          <w:p w:rsidR="00E57F3E" w:rsidRPr="002E7062" w:rsidRDefault="00E57F3E" w:rsidP="00E57F3E">
            <w:pPr>
              <w:pStyle w:val="Tabletext"/>
            </w:pPr>
            <w:r>
              <w:t>Ring APS</w:t>
            </w:r>
          </w:p>
        </w:tc>
        <w:tc>
          <w:tcPr>
            <w:tcW w:w="2614" w:type="dxa"/>
          </w:tcPr>
          <w:p w:rsidR="00E57F3E" w:rsidRPr="002E7062" w:rsidRDefault="00E57F3E" w:rsidP="00E57F3E">
            <w:pPr>
              <w:pStyle w:val="Tabletext"/>
            </w:pPr>
            <w:r w:rsidRPr="002E7062">
              <w:t>Refer to [ITU-T G.8032]</w:t>
            </w:r>
          </w:p>
        </w:tc>
      </w:tr>
      <w:tr w:rsidR="00E57F3E" w:rsidTr="00E57F3E">
        <w:tc>
          <w:tcPr>
            <w:tcW w:w="999" w:type="dxa"/>
          </w:tcPr>
          <w:p w:rsidR="00E57F3E" w:rsidRPr="002E7062" w:rsidRDefault="00E57F3E" w:rsidP="00E57F3E">
            <w:pPr>
              <w:pStyle w:val="Tabletext"/>
              <w:jc w:val="center"/>
            </w:pPr>
            <w:r w:rsidRPr="002E7062">
              <w:t>41</w:t>
            </w:r>
          </w:p>
        </w:tc>
        <w:tc>
          <w:tcPr>
            <w:tcW w:w="1156" w:type="dxa"/>
          </w:tcPr>
          <w:p w:rsidR="00E57F3E" w:rsidRPr="002E7062" w:rsidRDefault="00E57F3E" w:rsidP="00E57F3E">
            <w:pPr>
              <w:pStyle w:val="Tabletext"/>
              <w:jc w:val="center"/>
            </w:pPr>
            <w:r w:rsidRPr="002E7062">
              <w:t>MCC</w:t>
            </w:r>
          </w:p>
        </w:tc>
        <w:tc>
          <w:tcPr>
            <w:tcW w:w="4860" w:type="dxa"/>
          </w:tcPr>
          <w:p w:rsidR="00E57F3E" w:rsidRPr="002E7062" w:rsidRDefault="00E57F3E" w:rsidP="00E57F3E">
            <w:pPr>
              <w:pStyle w:val="Tabletext"/>
            </w:pPr>
            <w:r>
              <w:t>Maintenance communication channel</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t>41-1</w:t>
            </w:r>
          </w:p>
        </w:tc>
        <w:tc>
          <w:tcPr>
            <w:tcW w:w="1156" w:type="dxa"/>
          </w:tcPr>
          <w:p w:rsidR="00E57F3E" w:rsidRPr="002E7062" w:rsidRDefault="00E57F3E" w:rsidP="00E57F3E">
            <w:pPr>
              <w:pStyle w:val="Tabletext"/>
              <w:jc w:val="center"/>
            </w:pPr>
            <w:r>
              <w:t>EDM</w:t>
            </w:r>
          </w:p>
        </w:tc>
        <w:tc>
          <w:tcPr>
            <w:tcW w:w="4860" w:type="dxa"/>
          </w:tcPr>
          <w:p w:rsidR="00E57F3E" w:rsidRPr="002E7062" w:rsidRDefault="00E57F3E" w:rsidP="00E57F3E">
            <w:pPr>
              <w:pStyle w:val="Tabletext"/>
            </w:pPr>
            <w:r>
              <w:t>Expected defect Message</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rsidRPr="002E7062">
              <w:t>43</w:t>
            </w:r>
          </w:p>
        </w:tc>
        <w:tc>
          <w:tcPr>
            <w:tcW w:w="1156" w:type="dxa"/>
          </w:tcPr>
          <w:p w:rsidR="00E57F3E" w:rsidRPr="002E7062" w:rsidRDefault="00E57F3E" w:rsidP="00E57F3E">
            <w:pPr>
              <w:pStyle w:val="Tabletext"/>
              <w:jc w:val="center"/>
            </w:pPr>
            <w:r w:rsidRPr="002E7062">
              <w:t>LMM</w:t>
            </w:r>
          </w:p>
        </w:tc>
        <w:tc>
          <w:tcPr>
            <w:tcW w:w="4860" w:type="dxa"/>
          </w:tcPr>
          <w:p w:rsidR="00E57F3E" w:rsidRPr="002E7062" w:rsidRDefault="00E57F3E" w:rsidP="00E57F3E">
            <w:pPr>
              <w:pStyle w:val="Tabletext"/>
            </w:pPr>
            <w:r>
              <w:t>Single-ended proactive &amp; on-demand LM</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rsidRPr="002E7062">
              <w:t>42</w:t>
            </w:r>
          </w:p>
        </w:tc>
        <w:tc>
          <w:tcPr>
            <w:tcW w:w="1156" w:type="dxa"/>
          </w:tcPr>
          <w:p w:rsidR="00E57F3E" w:rsidRPr="002E7062" w:rsidRDefault="00E57F3E" w:rsidP="00E57F3E">
            <w:pPr>
              <w:pStyle w:val="Tabletext"/>
              <w:jc w:val="center"/>
            </w:pPr>
            <w:r w:rsidRPr="002E7062">
              <w:t>LMR</w:t>
            </w:r>
          </w:p>
        </w:tc>
        <w:tc>
          <w:tcPr>
            <w:tcW w:w="4860" w:type="dxa"/>
          </w:tcPr>
          <w:p w:rsidR="00E57F3E" w:rsidRPr="002E7062" w:rsidRDefault="00E57F3E" w:rsidP="00E57F3E">
            <w:pPr>
              <w:pStyle w:val="Tabletext"/>
            </w:pPr>
            <w:r>
              <w:t>Single-ended proactive &amp; on-demand LM</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rsidRPr="002E7062">
              <w:t>45</w:t>
            </w:r>
          </w:p>
        </w:tc>
        <w:tc>
          <w:tcPr>
            <w:tcW w:w="1156" w:type="dxa"/>
          </w:tcPr>
          <w:p w:rsidR="00E57F3E" w:rsidRPr="002E7062" w:rsidRDefault="00E57F3E" w:rsidP="00E57F3E">
            <w:pPr>
              <w:pStyle w:val="Tabletext"/>
              <w:jc w:val="center"/>
            </w:pPr>
            <w:r w:rsidRPr="002E7062">
              <w:t>1DM</w:t>
            </w:r>
          </w:p>
        </w:tc>
        <w:tc>
          <w:tcPr>
            <w:tcW w:w="4860" w:type="dxa"/>
          </w:tcPr>
          <w:p w:rsidR="00E57F3E" w:rsidRPr="002E7062" w:rsidRDefault="00E57F3E" w:rsidP="00E57F3E">
            <w:pPr>
              <w:pStyle w:val="Tabletext"/>
            </w:pPr>
            <w:r>
              <w:t>Dual-ended Delay and Delay variation</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rsidRPr="002E7062">
              <w:t>47</w:t>
            </w:r>
          </w:p>
        </w:tc>
        <w:tc>
          <w:tcPr>
            <w:tcW w:w="1156" w:type="dxa"/>
          </w:tcPr>
          <w:p w:rsidR="00E57F3E" w:rsidRPr="002E7062" w:rsidRDefault="00E57F3E" w:rsidP="00E57F3E">
            <w:pPr>
              <w:pStyle w:val="Tabletext"/>
              <w:jc w:val="center"/>
            </w:pPr>
            <w:r w:rsidRPr="002E7062">
              <w:t>DMM</w:t>
            </w:r>
          </w:p>
        </w:tc>
        <w:tc>
          <w:tcPr>
            <w:tcW w:w="4860" w:type="dxa"/>
          </w:tcPr>
          <w:p w:rsidR="00E57F3E" w:rsidRPr="002E7062" w:rsidRDefault="00E57F3E" w:rsidP="00E57F3E">
            <w:pPr>
              <w:pStyle w:val="Tabletext"/>
            </w:pPr>
            <w:r>
              <w:t>Single-ended Delay and Delay variation</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rsidRPr="002E7062">
              <w:t>46</w:t>
            </w:r>
          </w:p>
        </w:tc>
        <w:tc>
          <w:tcPr>
            <w:tcW w:w="1156" w:type="dxa"/>
          </w:tcPr>
          <w:p w:rsidR="00E57F3E" w:rsidRPr="002E7062" w:rsidRDefault="00E57F3E" w:rsidP="00E57F3E">
            <w:pPr>
              <w:pStyle w:val="Tabletext"/>
              <w:jc w:val="center"/>
            </w:pPr>
            <w:r w:rsidRPr="002E7062">
              <w:t>DMR</w:t>
            </w:r>
          </w:p>
        </w:tc>
        <w:tc>
          <w:tcPr>
            <w:tcW w:w="4860" w:type="dxa"/>
          </w:tcPr>
          <w:p w:rsidR="00E57F3E" w:rsidRPr="002E7062" w:rsidRDefault="00E57F3E" w:rsidP="00E57F3E">
            <w:pPr>
              <w:pStyle w:val="Tabletext"/>
            </w:pPr>
            <w:r>
              <w:t>Throughput</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rsidRPr="002E7062">
              <w:lastRenderedPageBreak/>
              <w:t>49</w:t>
            </w:r>
          </w:p>
        </w:tc>
        <w:tc>
          <w:tcPr>
            <w:tcW w:w="1156" w:type="dxa"/>
          </w:tcPr>
          <w:p w:rsidR="00E57F3E" w:rsidRPr="002E7062" w:rsidRDefault="00E57F3E" w:rsidP="00E57F3E">
            <w:pPr>
              <w:pStyle w:val="Tabletext"/>
              <w:jc w:val="center"/>
            </w:pPr>
            <w:r w:rsidRPr="002E7062">
              <w:t>EXM</w:t>
            </w:r>
          </w:p>
        </w:tc>
        <w:tc>
          <w:tcPr>
            <w:tcW w:w="4860" w:type="dxa"/>
          </w:tcPr>
          <w:p w:rsidR="00E57F3E" w:rsidRPr="002E7062" w:rsidRDefault="00E57F3E" w:rsidP="00E57F3E">
            <w:pPr>
              <w:pStyle w:val="Tabletext"/>
            </w:pPr>
            <w:r>
              <w:t>Experimental Message</w:t>
            </w:r>
          </w:p>
        </w:tc>
        <w:tc>
          <w:tcPr>
            <w:tcW w:w="2614" w:type="dxa"/>
          </w:tcPr>
          <w:p w:rsidR="00E57F3E" w:rsidRPr="002E7062" w:rsidRDefault="00E57F3E" w:rsidP="00E57F3E">
            <w:pPr>
              <w:pStyle w:val="Tabletext"/>
            </w:pPr>
            <w:r w:rsidRPr="002E7062">
              <w:t xml:space="preserve">Outside the scope of </w:t>
            </w:r>
            <w:r>
              <w:t>G.8013</w:t>
            </w:r>
          </w:p>
        </w:tc>
      </w:tr>
      <w:tr w:rsidR="00E57F3E" w:rsidTr="00E57F3E">
        <w:tc>
          <w:tcPr>
            <w:tcW w:w="999" w:type="dxa"/>
          </w:tcPr>
          <w:p w:rsidR="00E57F3E" w:rsidRPr="002E7062" w:rsidRDefault="00E57F3E" w:rsidP="00E57F3E">
            <w:pPr>
              <w:pStyle w:val="Tabletext"/>
              <w:jc w:val="center"/>
            </w:pPr>
            <w:r w:rsidRPr="002E7062">
              <w:t>48</w:t>
            </w:r>
          </w:p>
        </w:tc>
        <w:tc>
          <w:tcPr>
            <w:tcW w:w="1156" w:type="dxa"/>
          </w:tcPr>
          <w:p w:rsidR="00E57F3E" w:rsidRPr="002E7062" w:rsidRDefault="00E57F3E" w:rsidP="00E57F3E">
            <w:pPr>
              <w:pStyle w:val="Tabletext"/>
              <w:jc w:val="center"/>
            </w:pPr>
            <w:r w:rsidRPr="002E7062">
              <w:t>EXR</w:t>
            </w:r>
          </w:p>
        </w:tc>
        <w:tc>
          <w:tcPr>
            <w:tcW w:w="4860" w:type="dxa"/>
          </w:tcPr>
          <w:p w:rsidR="00E57F3E" w:rsidRPr="002E7062" w:rsidRDefault="00E57F3E" w:rsidP="00E57F3E">
            <w:pPr>
              <w:pStyle w:val="Tabletext"/>
            </w:pPr>
            <w:r>
              <w:t>Experimental Reply</w:t>
            </w:r>
          </w:p>
        </w:tc>
        <w:tc>
          <w:tcPr>
            <w:tcW w:w="2614" w:type="dxa"/>
          </w:tcPr>
          <w:p w:rsidR="00E57F3E" w:rsidRPr="002E7062" w:rsidRDefault="00E57F3E" w:rsidP="00E57F3E">
            <w:pPr>
              <w:pStyle w:val="Tabletext"/>
            </w:pPr>
            <w:r w:rsidRPr="002E7062">
              <w:t xml:space="preserve">Outside the scope of </w:t>
            </w:r>
            <w:r>
              <w:t>G.8013</w:t>
            </w:r>
          </w:p>
        </w:tc>
      </w:tr>
      <w:tr w:rsidR="00E57F3E" w:rsidTr="00E57F3E">
        <w:tc>
          <w:tcPr>
            <w:tcW w:w="999" w:type="dxa"/>
          </w:tcPr>
          <w:p w:rsidR="00E57F3E" w:rsidRPr="002E7062" w:rsidRDefault="00E57F3E" w:rsidP="00E57F3E">
            <w:pPr>
              <w:pStyle w:val="Tabletext"/>
              <w:jc w:val="center"/>
            </w:pPr>
            <w:r w:rsidRPr="002E7062">
              <w:t>51</w:t>
            </w:r>
          </w:p>
        </w:tc>
        <w:tc>
          <w:tcPr>
            <w:tcW w:w="1156" w:type="dxa"/>
          </w:tcPr>
          <w:p w:rsidR="00E57F3E" w:rsidRPr="002E7062" w:rsidRDefault="00E57F3E" w:rsidP="00E57F3E">
            <w:pPr>
              <w:pStyle w:val="Tabletext"/>
              <w:jc w:val="center"/>
            </w:pPr>
            <w:r w:rsidRPr="002E7062">
              <w:t>VSM</w:t>
            </w:r>
          </w:p>
        </w:tc>
        <w:tc>
          <w:tcPr>
            <w:tcW w:w="4860" w:type="dxa"/>
          </w:tcPr>
          <w:p w:rsidR="00E57F3E" w:rsidRPr="002E7062" w:rsidRDefault="00E57F3E" w:rsidP="00E57F3E">
            <w:pPr>
              <w:pStyle w:val="Tabletext"/>
            </w:pPr>
            <w:r>
              <w:t>Vendor-specific Message</w:t>
            </w:r>
          </w:p>
        </w:tc>
        <w:tc>
          <w:tcPr>
            <w:tcW w:w="2614" w:type="dxa"/>
          </w:tcPr>
          <w:p w:rsidR="00E57F3E" w:rsidRPr="002E7062" w:rsidRDefault="00E57F3E" w:rsidP="00E57F3E">
            <w:pPr>
              <w:pStyle w:val="Tabletext"/>
            </w:pPr>
            <w:r w:rsidRPr="002E7062">
              <w:t xml:space="preserve">Outside the scope of </w:t>
            </w:r>
            <w:r>
              <w:t>G.8013</w:t>
            </w:r>
          </w:p>
        </w:tc>
      </w:tr>
      <w:tr w:rsidR="00E57F3E" w:rsidTr="00E57F3E">
        <w:tc>
          <w:tcPr>
            <w:tcW w:w="999" w:type="dxa"/>
          </w:tcPr>
          <w:p w:rsidR="00E57F3E" w:rsidRPr="002E7062" w:rsidRDefault="00E57F3E" w:rsidP="00E57F3E">
            <w:pPr>
              <w:pStyle w:val="Tabletext"/>
              <w:jc w:val="center"/>
            </w:pPr>
            <w:r w:rsidRPr="002E7062">
              <w:t>50</w:t>
            </w:r>
          </w:p>
        </w:tc>
        <w:tc>
          <w:tcPr>
            <w:tcW w:w="1156" w:type="dxa"/>
          </w:tcPr>
          <w:p w:rsidR="00E57F3E" w:rsidRPr="002E7062" w:rsidRDefault="00E57F3E" w:rsidP="00E57F3E">
            <w:pPr>
              <w:pStyle w:val="Tabletext"/>
              <w:jc w:val="center"/>
            </w:pPr>
            <w:r w:rsidRPr="002E7062">
              <w:t>VSR</w:t>
            </w:r>
          </w:p>
        </w:tc>
        <w:tc>
          <w:tcPr>
            <w:tcW w:w="4860" w:type="dxa"/>
          </w:tcPr>
          <w:p w:rsidR="00E57F3E" w:rsidRPr="002E7062" w:rsidRDefault="00E57F3E" w:rsidP="00E57F3E">
            <w:pPr>
              <w:pStyle w:val="Tabletext"/>
            </w:pPr>
            <w:r>
              <w:t>Vendor-specific Reply</w:t>
            </w:r>
          </w:p>
        </w:tc>
        <w:tc>
          <w:tcPr>
            <w:tcW w:w="2614" w:type="dxa"/>
          </w:tcPr>
          <w:p w:rsidR="00E57F3E" w:rsidRPr="002E7062" w:rsidRDefault="00E57F3E" w:rsidP="00E57F3E">
            <w:pPr>
              <w:pStyle w:val="Tabletext"/>
            </w:pPr>
            <w:r w:rsidRPr="002E7062">
              <w:t xml:space="preserve">Outside the scope of </w:t>
            </w:r>
            <w:r>
              <w:t>G.8013</w:t>
            </w:r>
          </w:p>
        </w:tc>
      </w:tr>
      <w:tr w:rsidR="00E57F3E" w:rsidTr="00E57F3E">
        <w:tc>
          <w:tcPr>
            <w:tcW w:w="999" w:type="dxa"/>
          </w:tcPr>
          <w:p w:rsidR="00E57F3E" w:rsidRPr="002E7062" w:rsidRDefault="00E57F3E" w:rsidP="00E57F3E">
            <w:pPr>
              <w:pStyle w:val="Tabletext"/>
              <w:jc w:val="center"/>
            </w:pPr>
            <w:r w:rsidRPr="002E7062">
              <w:t>52</w:t>
            </w:r>
          </w:p>
        </w:tc>
        <w:tc>
          <w:tcPr>
            <w:tcW w:w="1156" w:type="dxa"/>
          </w:tcPr>
          <w:p w:rsidR="00E57F3E" w:rsidRPr="002E7062" w:rsidRDefault="00E57F3E" w:rsidP="00E57F3E">
            <w:pPr>
              <w:pStyle w:val="Tabletext"/>
              <w:jc w:val="center"/>
            </w:pPr>
            <w:r w:rsidRPr="002E7062">
              <w:t>CSF</w:t>
            </w:r>
          </w:p>
        </w:tc>
        <w:tc>
          <w:tcPr>
            <w:tcW w:w="4860" w:type="dxa"/>
          </w:tcPr>
          <w:p w:rsidR="00E57F3E" w:rsidRPr="002E7062" w:rsidRDefault="00E57F3E" w:rsidP="00E57F3E">
            <w:pPr>
              <w:pStyle w:val="Tabletext"/>
            </w:pPr>
            <w:r>
              <w:t>Client signal fail</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rsidRPr="002E7062">
              <w:rPr>
                <w:sz w:val="20"/>
                <w:lang w:eastAsia="ja-JP"/>
              </w:rPr>
              <w:t>53</w:t>
            </w:r>
          </w:p>
        </w:tc>
        <w:tc>
          <w:tcPr>
            <w:tcW w:w="1156" w:type="dxa"/>
          </w:tcPr>
          <w:p w:rsidR="00E57F3E" w:rsidRPr="002E7062" w:rsidRDefault="00E57F3E" w:rsidP="00E57F3E">
            <w:pPr>
              <w:pStyle w:val="Tabletext"/>
              <w:jc w:val="center"/>
            </w:pPr>
            <w:r w:rsidRPr="002E7062">
              <w:rPr>
                <w:sz w:val="20"/>
                <w:lang w:eastAsia="ja-JP"/>
              </w:rPr>
              <w:t>1SL</w:t>
            </w:r>
          </w:p>
        </w:tc>
        <w:tc>
          <w:tcPr>
            <w:tcW w:w="4860" w:type="dxa"/>
          </w:tcPr>
          <w:p w:rsidR="00E57F3E" w:rsidRPr="002E7062" w:rsidRDefault="00E57F3E" w:rsidP="00E57F3E">
            <w:pPr>
              <w:pStyle w:val="Tabletext"/>
              <w:rPr>
                <w:sz w:val="20"/>
                <w:lang w:eastAsia="ja-JP"/>
              </w:rPr>
            </w:pPr>
            <w:r>
              <w:t>Dual-ended Synthetic LM</w:t>
            </w:r>
          </w:p>
        </w:tc>
        <w:tc>
          <w:tcPr>
            <w:tcW w:w="2614" w:type="dxa"/>
          </w:tcPr>
          <w:p w:rsidR="00E57F3E" w:rsidRPr="002E7062" w:rsidRDefault="00E57F3E" w:rsidP="00E57F3E">
            <w:pPr>
              <w:pStyle w:val="Tabletext"/>
            </w:pPr>
            <w:r w:rsidRPr="002E7062">
              <w:rPr>
                <w:sz w:val="20"/>
                <w:lang w:eastAsia="ja-JP"/>
              </w:rPr>
              <w:t>MEPs</w:t>
            </w:r>
          </w:p>
        </w:tc>
      </w:tr>
      <w:tr w:rsidR="00E57F3E" w:rsidTr="00E57F3E">
        <w:tc>
          <w:tcPr>
            <w:tcW w:w="999" w:type="dxa"/>
          </w:tcPr>
          <w:p w:rsidR="00E57F3E" w:rsidRPr="002E7062" w:rsidRDefault="00E57F3E" w:rsidP="00E57F3E">
            <w:pPr>
              <w:pStyle w:val="Tabletext"/>
              <w:jc w:val="center"/>
            </w:pPr>
            <w:r w:rsidRPr="002E7062">
              <w:t>55</w:t>
            </w:r>
          </w:p>
        </w:tc>
        <w:tc>
          <w:tcPr>
            <w:tcW w:w="1156" w:type="dxa"/>
          </w:tcPr>
          <w:p w:rsidR="00E57F3E" w:rsidRPr="002E7062" w:rsidRDefault="00E57F3E" w:rsidP="00E57F3E">
            <w:pPr>
              <w:pStyle w:val="Tabletext"/>
              <w:jc w:val="center"/>
            </w:pPr>
            <w:r w:rsidRPr="002E7062">
              <w:t>SLM</w:t>
            </w:r>
          </w:p>
        </w:tc>
        <w:tc>
          <w:tcPr>
            <w:tcW w:w="4860" w:type="dxa"/>
          </w:tcPr>
          <w:p w:rsidR="00E57F3E" w:rsidRPr="002E7062" w:rsidRDefault="00E57F3E" w:rsidP="00E57F3E">
            <w:pPr>
              <w:pStyle w:val="Tabletext"/>
            </w:pPr>
            <w:r>
              <w:t>Single-ended Synthetic LM</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Pr="002E7062" w:rsidRDefault="00E57F3E" w:rsidP="00E57F3E">
            <w:pPr>
              <w:pStyle w:val="Tabletext"/>
              <w:jc w:val="center"/>
            </w:pPr>
            <w:r w:rsidRPr="002E7062">
              <w:t>54</w:t>
            </w:r>
          </w:p>
        </w:tc>
        <w:tc>
          <w:tcPr>
            <w:tcW w:w="1156" w:type="dxa"/>
          </w:tcPr>
          <w:p w:rsidR="00E57F3E" w:rsidRPr="002E7062" w:rsidRDefault="00E57F3E" w:rsidP="00E57F3E">
            <w:pPr>
              <w:pStyle w:val="Tabletext"/>
              <w:jc w:val="center"/>
            </w:pPr>
            <w:r w:rsidRPr="002E7062">
              <w:t>SLR</w:t>
            </w:r>
          </w:p>
        </w:tc>
        <w:tc>
          <w:tcPr>
            <w:tcW w:w="4860" w:type="dxa"/>
          </w:tcPr>
          <w:p w:rsidR="00E57F3E" w:rsidRPr="002E7062" w:rsidRDefault="00E57F3E" w:rsidP="00E57F3E">
            <w:pPr>
              <w:pStyle w:val="Tabletext"/>
            </w:pPr>
            <w:r>
              <w:t>Single-ended Synthetic LM</w:t>
            </w:r>
          </w:p>
        </w:tc>
        <w:tc>
          <w:tcPr>
            <w:tcW w:w="2614" w:type="dxa"/>
          </w:tcPr>
          <w:p w:rsidR="00E57F3E" w:rsidRPr="002E7062" w:rsidRDefault="00E57F3E" w:rsidP="00E57F3E">
            <w:pPr>
              <w:pStyle w:val="Tabletext"/>
            </w:pPr>
            <w:r w:rsidRPr="002E7062">
              <w:t>MEPs</w:t>
            </w:r>
          </w:p>
        </w:tc>
      </w:tr>
      <w:tr w:rsidR="00E57F3E" w:rsidTr="00E57F3E">
        <w:tc>
          <w:tcPr>
            <w:tcW w:w="999" w:type="dxa"/>
          </w:tcPr>
          <w:p w:rsidR="00E57F3E" w:rsidRDefault="00E57F3E" w:rsidP="00E57F3E">
            <w:pPr>
              <w:pStyle w:val="Tabletext"/>
              <w:spacing w:before="0" w:line="256" w:lineRule="auto"/>
              <w:jc w:val="center"/>
            </w:pPr>
            <w:r w:rsidRPr="002E7062">
              <w:t>34, 36, 38, 44, 60-63</w:t>
            </w:r>
          </w:p>
        </w:tc>
        <w:tc>
          <w:tcPr>
            <w:tcW w:w="1156" w:type="dxa"/>
          </w:tcPr>
          <w:p w:rsidR="00E57F3E" w:rsidRDefault="00E57F3E" w:rsidP="00E57F3E">
            <w:pPr>
              <w:pStyle w:val="Tabletext"/>
              <w:spacing w:before="0" w:line="256" w:lineRule="auto"/>
              <w:jc w:val="center"/>
            </w:pPr>
            <w:r>
              <w:t>Reserved</w:t>
            </w:r>
          </w:p>
        </w:tc>
        <w:tc>
          <w:tcPr>
            <w:tcW w:w="4860" w:type="dxa"/>
          </w:tcPr>
          <w:p w:rsidR="00E57F3E" w:rsidRDefault="00E57F3E" w:rsidP="00E57F3E">
            <w:pPr>
              <w:pStyle w:val="Tabletext"/>
            </w:pPr>
          </w:p>
        </w:tc>
        <w:tc>
          <w:tcPr>
            <w:tcW w:w="2614" w:type="dxa"/>
          </w:tcPr>
          <w:p w:rsidR="00E57F3E" w:rsidRDefault="00E57F3E" w:rsidP="00E57F3E">
            <w:pPr>
              <w:pStyle w:val="Tabletext"/>
            </w:pPr>
          </w:p>
        </w:tc>
      </w:tr>
      <w:tr w:rsidR="00E57F3E" w:rsidTr="00BE497E">
        <w:tc>
          <w:tcPr>
            <w:tcW w:w="9629" w:type="dxa"/>
            <w:gridSpan w:val="4"/>
          </w:tcPr>
          <w:p w:rsidR="00E57F3E" w:rsidRDefault="00E57F3E" w:rsidP="00E57F3E">
            <w:pPr>
              <w:jc w:val="center"/>
            </w:pPr>
            <w:r>
              <w:t>MEF defined</w:t>
            </w:r>
          </w:p>
        </w:tc>
      </w:tr>
      <w:tr w:rsidR="00E57F3E" w:rsidTr="00E57F3E">
        <w:tc>
          <w:tcPr>
            <w:tcW w:w="999" w:type="dxa"/>
          </w:tcPr>
          <w:p w:rsidR="00E57F3E" w:rsidRDefault="00E57F3E" w:rsidP="00E57F3E">
            <w:pPr>
              <w:pStyle w:val="Tabletext"/>
              <w:spacing w:before="0" w:line="256" w:lineRule="auto"/>
              <w:jc w:val="center"/>
            </w:pPr>
            <w:r>
              <w:t>56</w:t>
            </w:r>
          </w:p>
        </w:tc>
        <w:tc>
          <w:tcPr>
            <w:tcW w:w="1156" w:type="dxa"/>
          </w:tcPr>
          <w:p w:rsidR="00E57F3E" w:rsidRDefault="00E57F3E" w:rsidP="00E57F3E">
            <w:pPr>
              <w:pStyle w:val="Tabletext"/>
              <w:spacing w:before="0" w:line="256" w:lineRule="auto"/>
              <w:jc w:val="center"/>
            </w:pPr>
            <w:r>
              <w:t>LLR</w:t>
            </w:r>
          </w:p>
        </w:tc>
        <w:tc>
          <w:tcPr>
            <w:tcW w:w="4860" w:type="dxa"/>
          </w:tcPr>
          <w:p w:rsidR="00E57F3E" w:rsidRDefault="00E57F3E" w:rsidP="00E57F3E">
            <w:pPr>
              <w:pStyle w:val="Tabletext"/>
            </w:pPr>
            <w:r>
              <w:t>Latching Loopback Reply</w:t>
            </w:r>
          </w:p>
        </w:tc>
        <w:tc>
          <w:tcPr>
            <w:tcW w:w="2614" w:type="dxa"/>
          </w:tcPr>
          <w:p w:rsidR="00E57F3E" w:rsidRPr="002E7062" w:rsidRDefault="00E57F3E" w:rsidP="00E57F3E">
            <w:pPr>
              <w:pStyle w:val="Tabletext"/>
            </w:pPr>
          </w:p>
        </w:tc>
      </w:tr>
      <w:tr w:rsidR="00E57F3E" w:rsidTr="00E57F3E">
        <w:tc>
          <w:tcPr>
            <w:tcW w:w="999" w:type="dxa"/>
          </w:tcPr>
          <w:p w:rsidR="00E57F3E" w:rsidRDefault="00E57F3E" w:rsidP="00E57F3E">
            <w:pPr>
              <w:pStyle w:val="Tabletext"/>
              <w:spacing w:before="0" w:line="256" w:lineRule="auto"/>
              <w:jc w:val="center"/>
            </w:pPr>
            <w:r>
              <w:t>57</w:t>
            </w:r>
          </w:p>
        </w:tc>
        <w:tc>
          <w:tcPr>
            <w:tcW w:w="1156" w:type="dxa"/>
          </w:tcPr>
          <w:p w:rsidR="00E57F3E" w:rsidRDefault="00E57F3E" w:rsidP="00E57F3E">
            <w:pPr>
              <w:pStyle w:val="Tabletext"/>
              <w:spacing w:before="0" w:line="256" w:lineRule="auto"/>
              <w:jc w:val="center"/>
            </w:pPr>
            <w:r>
              <w:t>LLM</w:t>
            </w:r>
          </w:p>
        </w:tc>
        <w:tc>
          <w:tcPr>
            <w:tcW w:w="4860" w:type="dxa"/>
          </w:tcPr>
          <w:p w:rsidR="00E57F3E" w:rsidRDefault="00E57F3E" w:rsidP="00E57F3E">
            <w:pPr>
              <w:pStyle w:val="Tabletext"/>
            </w:pPr>
            <w:r>
              <w:t>Latching Loopback Message</w:t>
            </w:r>
          </w:p>
        </w:tc>
        <w:tc>
          <w:tcPr>
            <w:tcW w:w="2614" w:type="dxa"/>
          </w:tcPr>
          <w:p w:rsidR="00E57F3E" w:rsidRPr="002E7062" w:rsidRDefault="00E57F3E" w:rsidP="00E57F3E">
            <w:pPr>
              <w:pStyle w:val="Tabletext"/>
            </w:pPr>
          </w:p>
        </w:tc>
      </w:tr>
      <w:tr w:rsidR="00E57F3E" w:rsidTr="00E57F3E">
        <w:tc>
          <w:tcPr>
            <w:tcW w:w="999" w:type="dxa"/>
          </w:tcPr>
          <w:p w:rsidR="00E57F3E" w:rsidRDefault="00E57F3E" w:rsidP="00E57F3E">
            <w:pPr>
              <w:pStyle w:val="Tabletext"/>
              <w:spacing w:before="0" w:line="256" w:lineRule="auto"/>
              <w:jc w:val="center"/>
            </w:pPr>
            <w:r>
              <w:t>58</w:t>
            </w:r>
          </w:p>
        </w:tc>
        <w:tc>
          <w:tcPr>
            <w:tcW w:w="1156" w:type="dxa"/>
          </w:tcPr>
          <w:p w:rsidR="00E57F3E" w:rsidRDefault="00E57F3E" w:rsidP="00E57F3E">
            <w:pPr>
              <w:pStyle w:val="Tabletext"/>
              <w:spacing w:before="0" w:line="256" w:lineRule="auto"/>
              <w:jc w:val="center"/>
            </w:pPr>
            <w:r>
              <w:t>SAT</w:t>
            </w:r>
          </w:p>
        </w:tc>
        <w:tc>
          <w:tcPr>
            <w:tcW w:w="4860" w:type="dxa"/>
          </w:tcPr>
          <w:p w:rsidR="00E57F3E" w:rsidRDefault="00E57F3E" w:rsidP="00E57F3E">
            <w:pPr>
              <w:pStyle w:val="Tabletext"/>
            </w:pPr>
            <w:r>
              <w:t>Service activation test Control Protocol</w:t>
            </w:r>
          </w:p>
        </w:tc>
        <w:tc>
          <w:tcPr>
            <w:tcW w:w="2614" w:type="dxa"/>
          </w:tcPr>
          <w:p w:rsidR="00E57F3E" w:rsidRPr="002E7062" w:rsidRDefault="00E57F3E" w:rsidP="00E57F3E">
            <w:pPr>
              <w:pStyle w:val="Tabletext"/>
            </w:pPr>
          </w:p>
        </w:tc>
      </w:tr>
      <w:tr w:rsidR="00E57F3E" w:rsidTr="00E57F3E">
        <w:tc>
          <w:tcPr>
            <w:tcW w:w="999" w:type="dxa"/>
          </w:tcPr>
          <w:p w:rsidR="00E57F3E" w:rsidRDefault="00E57F3E" w:rsidP="00E57F3E">
            <w:pPr>
              <w:pStyle w:val="Tabletext"/>
              <w:spacing w:before="0" w:line="256" w:lineRule="auto"/>
              <w:jc w:val="center"/>
            </w:pPr>
            <w:r>
              <w:t>59</w:t>
            </w:r>
          </w:p>
        </w:tc>
        <w:tc>
          <w:tcPr>
            <w:tcW w:w="1156" w:type="dxa"/>
          </w:tcPr>
          <w:p w:rsidR="00E57F3E" w:rsidRDefault="00E57F3E" w:rsidP="00E57F3E">
            <w:pPr>
              <w:pStyle w:val="Tabletext"/>
              <w:spacing w:before="0" w:line="256" w:lineRule="auto"/>
              <w:jc w:val="center"/>
            </w:pPr>
            <w:r>
              <w:t>SAT</w:t>
            </w:r>
          </w:p>
        </w:tc>
        <w:tc>
          <w:tcPr>
            <w:tcW w:w="4860" w:type="dxa"/>
          </w:tcPr>
          <w:p w:rsidR="00E57F3E" w:rsidRDefault="00E57F3E" w:rsidP="00E57F3E">
            <w:pPr>
              <w:pStyle w:val="Tabletext"/>
            </w:pPr>
            <w:r>
              <w:t>Service activation test Control Message</w:t>
            </w:r>
          </w:p>
        </w:tc>
        <w:tc>
          <w:tcPr>
            <w:tcW w:w="2614" w:type="dxa"/>
          </w:tcPr>
          <w:p w:rsidR="00E57F3E" w:rsidRPr="002E7062" w:rsidRDefault="00E57F3E" w:rsidP="00E57F3E">
            <w:pPr>
              <w:pStyle w:val="Tabletext"/>
            </w:pPr>
          </w:p>
        </w:tc>
      </w:tr>
      <w:tr w:rsidR="00E57F3E" w:rsidTr="00941CE4">
        <w:tc>
          <w:tcPr>
            <w:tcW w:w="9629" w:type="dxa"/>
            <w:gridSpan w:val="4"/>
          </w:tcPr>
          <w:p w:rsidR="00E57F3E" w:rsidRDefault="00E57F3E" w:rsidP="00E57F3E">
            <w:pPr>
              <w:jc w:val="center"/>
            </w:pPr>
            <w:r>
              <w:t>IETF defined</w:t>
            </w:r>
          </w:p>
        </w:tc>
      </w:tr>
      <w:tr w:rsidR="00E57F3E" w:rsidTr="00E57F3E">
        <w:tc>
          <w:tcPr>
            <w:tcW w:w="999" w:type="dxa"/>
          </w:tcPr>
          <w:p w:rsidR="00E57F3E" w:rsidRDefault="00E57F3E" w:rsidP="00E57F3E">
            <w:pPr>
              <w:pStyle w:val="Tabletext"/>
              <w:spacing w:before="0" w:line="256" w:lineRule="auto"/>
              <w:jc w:val="center"/>
            </w:pPr>
            <w:r>
              <w:t>64</w:t>
            </w:r>
          </w:p>
        </w:tc>
        <w:tc>
          <w:tcPr>
            <w:tcW w:w="1156" w:type="dxa"/>
          </w:tcPr>
          <w:p w:rsidR="00E57F3E" w:rsidRDefault="00E57F3E" w:rsidP="00E57F3E">
            <w:pPr>
              <w:pStyle w:val="Tabletext"/>
              <w:spacing w:before="0" w:line="256" w:lineRule="auto"/>
              <w:jc w:val="center"/>
            </w:pPr>
            <w:r>
              <w:t>TRILL</w:t>
            </w:r>
          </w:p>
        </w:tc>
        <w:tc>
          <w:tcPr>
            <w:tcW w:w="4860" w:type="dxa"/>
          </w:tcPr>
          <w:p w:rsidR="00E57F3E" w:rsidRDefault="00E57F3E" w:rsidP="00E57F3E">
            <w:pPr>
              <w:pStyle w:val="Tabletext"/>
            </w:pPr>
            <w:r>
              <w:t>Path Trace Reply</w:t>
            </w:r>
          </w:p>
        </w:tc>
        <w:tc>
          <w:tcPr>
            <w:tcW w:w="2614" w:type="dxa"/>
          </w:tcPr>
          <w:p w:rsidR="00E57F3E" w:rsidRPr="002E7062" w:rsidRDefault="00E57F3E" w:rsidP="00E57F3E">
            <w:pPr>
              <w:pStyle w:val="Tabletext"/>
            </w:pPr>
          </w:p>
        </w:tc>
      </w:tr>
      <w:tr w:rsidR="00E57F3E" w:rsidTr="00E57F3E">
        <w:tc>
          <w:tcPr>
            <w:tcW w:w="999" w:type="dxa"/>
          </w:tcPr>
          <w:p w:rsidR="00E57F3E" w:rsidRDefault="00E57F3E" w:rsidP="00E57F3E">
            <w:pPr>
              <w:pStyle w:val="Tabletext"/>
              <w:spacing w:before="0" w:line="256" w:lineRule="auto"/>
              <w:jc w:val="center"/>
            </w:pPr>
            <w:r>
              <w:t>65</w:t>
            </w:r>
          </w:p>
        </w:tc>
        <w:tc>
          <w:tcPr>
            <w:tcW w:w="1156" w:type="dxa"/>
          </w:tcPr>
          <w:p w:rsidR="00E57F3E" w:rsidRDefault="00E57F3E" w:rsidP="00E57F3E">
            <w:pPr>
              <w:pStyle w:val="Tabletext"/>
              <w:spacing w:before="0" w:line="256" w:lineRule="auto"/>
              <w:jc w:val="center"/>
            </w:pPr>
            <w:r>
              <w:t>TRILL</w:t>
            </w:r>
          </w:p>
        </w:tc>
        <w:tc>
          <w:tcPr>
            <w:tcW w:w="4860" w:type="dxa"/>
          </w:tcPr>
          <w:p w:rsidR="00E57F3E" w:rsidRDefault="00E57F3E" w:rsidP="00E57F3E">
            <w:pPr>
              <w:pStyle w:val="Tabletext"/>
            </w:pPr>
            <w:r>
              <w:t>Path Trace Message</w:t>
            </w:r>
          </w:p>
        </w:tc>
        <w:tc>
          <w:tcPr>
            <w:tcW w:w="2614" w:type="dxa"/>
          </w:tcPr>
          <w:p w:rsidR="00E57F3E" w:rsidRPr="002E7062" w:rsidRDefault="00E57F3E" w:rsidP="00E57F3E">
            <w:pPr>
              <w:pStyle w:val="Tabletext"/>
            </w:pPr>
          </w:p>
        </w:tc>
      </w:tr>
      <w:tr w:rsidR="00E57F3E" w:rsidTr="00E57F3E">
        <w:tc>
          <w:tcPr>
            <w:tcW w:w="999" w:type="dxa"/>
          </w:tcPr>
          <w:p w:rsidR="00E57F3E" w:rsidRDefault="00E57F3E" w:rsidP="00E57F3E">
            <w:pPr>
              <w:pStyle w:val="Tabletext"/>
              <w:spacing w:before="0" w:line="256" w:lineRule="auto"/>
              <w:jc w:val="center"/>
            </w:pPr>
            <w:r>
              <w:t>66</w:t>
            </w:r>
          </w:p>
        </w:tc>
        <w:tc>
          <w:tcPr>
            <w:tcW w:w="1156" w:type="dxa"/>
          </w:tcPr>
          <w:p w:rsidR="00E57F3E" w:rsidRDefault="00E57F3E" w:rsidP="00E57F3E">
            <w:pPr>
              <w:pStyle w:val="Tabletext"/>
              <w:spacing w:before="0" w:line="256" w:lineRule="auto"/>
              <w:jc w:val="center"/>
            </w:pPr>
            <w:r>
              <w:t>TRILL</w:t>
            </w:r>
          </w:p>
        </w:tc>
        <w:tc>
          <w:tcPr>
            <w:tcW w:w="4860" w:type="dxa"/>
          </w:tcPr>
          <w:p w:rsidR="00E57F3E" w:rsidRDefault="00E57F3E" w:rsidP="00E57F3E">
            <w:pPr>
              <w:pStyle w:val="Tabletext"/>
            </w:pPr>
            <w:r>
              <w:t>Multi-destination Tree Verification Reply</w:t>
            </w:r>
          </w:p>
        </w:tc>
        <w:tc>
          <w:tcPr>
            <w:tcW w:w="2614" w:type="dxa"/>
          </w:tcPr>
          <w:p w:rsidR="00E57F3E" w:rsidRPr="002E7062" w:rsidRDefault="00E57F3E" w:rsidP="00E57F3E">
            <w:pPr>
              <w:pStyle w:val="Tabletext"/>
            </w:pPr>
          </w:p>
        </w:tc>
      </w:tr>
      <w:tr w:rsidR="00E57F3E" w:rsidTr="00E57F3E">
        <w:tc>
          <w:tcPr>
            <w:tcW w:w="999" w:type="dxa"/>
          </w:tcPr>
          <w:p w:rsidR="00E57F3E" w:rsidRDefault="00E57F3E" w:rsidP="00E57F3E">
            <w:pPr>
              <w:pStyle w:val="Tabletext"/>
              <w:spacing w:before="0" w:line="256" w:lineRule="auto"/>
              <w:jc w:val="center"/>
            </w:pPr>
            <w:r>
              <w:t>67</w:t>
            </w:r>
          </w:p>
        </w:tc>
        <w:tc>
          <w:tcPr>
            <w:tcW w:w="1156" w:type="dxa"/>
          </w:tcPr>
          <w:p w:rsidR="00E57F3E" w:rsidRDefault="00E57F3E" w:rsidP="00E57F3E">
            <w:pPr>
              <w:pStyle w:val="Tabletext"/>
              <w:spacing w:before="0" w:line="256" w:lineRule="auto"/>
              <w:jc w:val="center"/>
            </w:pPr>
            <w:r>
              <w:t>TRILL</w:t>
            </w:r>
          </w:p>
        </w:tc>
        <w:tc>
          <w:tcPr>
            <w:tcW w:w="4860" w:type="dxa"/>
          </w:tcPr>
          <w:p w:rsidR="00E57F3E" w:rsidRDefault="00E57F3E" w:rsidP="00E57F3E">
            <w:pPr>
              <w:pStyle w:val="Tabletext"/>
            </w:pPr>
            <w:r>
              <w:t>Multi-destination Tree Verification Message</w:t>
            </w:r>
          </w:p>
        </w:tc>
        <w:tc>
          <w:tcPr>
            <w:tcW w:w="2614" w:type="dxa"/>
          </w:tcPr>
          <w:p w:rsidR="00E57F3E" w:rsidRPr="002E7062" w:rsidRDefault="00E57F3E" w:rsidP="00E57F3E">
            <w:pPr>
              <w:pStyle w:val="Tabletext"/>
            </w:pPr>
          </w:p>
        </w:tc>
      </w:tr>
      <w:tr w:rsidR="00E57F3E" w:rsidTr="00E57F3E">
        <w:tc>
          <w:tcPr>
            <w:tcW w:w="999" w:type="dxa"/>
          </w:tcPr>
          <w:p w:rsidR="00E57F3E" w:rsidRDefault="00E57F3E" w:rsidP="00E57F3E">
            <w:pPr>
              <w:pStyle w:val="Tabletext"/>
              <w:spacing w:before="0" w:line="256" w:lineRule="auto"/>
              <w:jc w:val="center"/>
            </w:pPr>
            <w:r>
              <w:t>68</w:t>
            </w:r>
            <w:r w:rsidRPr="002E7062">
              <w:t>-59</w:t>
            </w:r>
          </w:p>
        </w:tc>
        <w:tc>
          <w:tcPr>
            <w:tcW w:w="1156" w:type="dxa"/>
          </w:tcPr>
          <w:p w:rsidR="00E57F3E" w:rsidRDefault="00E57F3E" w:rsidP="00E57F3E">
            <w:pPr>
              <w:pStyle w:val="Tabletext"/>
              <w:spacing w:before="0" w:line="256" w:lineRule="auto"/>
              <w:jc w:val="center"/>
            </w:pPr>
            <w:r>
              <w:t>Reserved</w:t>
            </w:r>
          </w:p>
        </w:tc>
        <w:tc>
          <w:tcPr>
            <w:tcW w:w="4860" w:type="dxa"/>
          </w:tcPr>
          <w:p w:rsidR="00E57F3E" w:rsidRDefault="00E57F3E" w:rsidP="00E57F3E">
            <w:pPr>
              <w:pStyle w:val="Tabletext"/>
            </w:pPr>
          </w:p>
        </w:tc>
        <w:tc>
          <w:tcPr>
            <w:tcW w:w="2614" w:type="dxa"/>
          </w:tcPr>
          <w:p w:rsidR="00E57F3E" w:rsidRDefault="00E57F3E" w:rsidP="00E57F3E">
            <w:pPr>
              <w:pStyle w:val="Tabletext"/>
            </w:pPr>
          </w:p>
        </w:tc>
      </w:tr>
    </w:tbl>
    <w:p w:rsidR="00E57F3E" w:rsidRDefault="00E57F3E" w:rsidP="00E57F3E">
      <w:pPr>
        <w:jc w:val="center"/>
      </w:pPr>
    </w:p>
    <w:p w:rsidR="00E57F3E" w:rsidRDefault="005523D1" w:rsidP="005A331E">
      <w:pPr>
        <w:ind w:left="990" w:hanging="990"/>
      </w:pPr>
      <w:r>
        <w:t xml:space="preserve">NOTE-1: The </w:t>
      </w:r>
      <w:r w:rsidR="00C1151F" w:rsidRPr="00C1151F">
        <w:t>CCM PDU is multiple applications</w:t>
      </w:r>
      <w:r>
        <w:t>, namely Continuity C</w:t>
      </w:r>
      <w:r w:rsidR="00C1151F" w:rsidRPr="00C1151F">
        <w:t>heck</w:t>
      </w:r>
      <w:r>
        <w:t xml:space="preserve"> (CC)</w:t>
      </w:r>
      <w:r w:rsidR="00C1151F" w:rsidRPr="00C1151F">
        <w:t xml:space="preserve">, </w:t>
      </w:r>
      <w:r>
        <w:t>Remote Defect Indication (RDI)</w:t>
      </w:r>
      <w:r w:rsidR="00C1151F" w:rsidRPr="00C1151F">
        <w:t>, and Loss measurement</w:t>
      </w:r>
      <w:r>
        <w:t xml:space="preserve"> (LM</w:t>
      </w:r>
      <w:r w:rsidR="00C1151F" w:rsidRPr="00C1151F">
        <w:t xml:space="preserve">) and each </w:t>
      </w:r>
      <w:r>
        <w:t xml:space="preserve">application </w:t>
      </w:r>
      <w:r w:rsidR="00C1151F" w:rsidRPr="00C1151F">
        <w:t>requires different message rate (default rate for fault is 1 second, pm 100 msec, APS 3.33 msec.)</w:t>
      </w:r>
    </w:p>
    <w:p w:rsidR="00C1151F" w:rsidRDefault="005523D1" w:rsidP="005A331E">
      <w:pPr>
        <w:ind w:left="990" w:hanging="990"/>
      </w:pPr>
      <w:r>
        <w:t xml:space="preserve">NOTE-2: </w:t>
      </w:r>
      <w:r w:rsidR="00C1151F">
        <w:t>There has been agreement among IEEE 802.1, MEF, and ITU-T SG15 that t</w:t>
      </w:r>
      <w:r w:rsidR="00C1151F" w:rsidRPr="00C1151F">
        <w:t>he assignee SDOs will also be responsible for the YANG model of their respective OAM</w:t>
      </w:r>
      <w:r w:rsidR="00C1151F">
        <w:t xml:space="preserve">. In ITU-T, the </w:t>
      </w:r>
      <w:r w:rsidR="00C1151F" w:rsidRPr="00C1151F">
        <w:t>Carrier-Grade Ethernet OAM is specified in G.8013/Y.1731 with the functional model in G.8021 and Information model in G.8052</w:t>
      </w:r>
      <w:r w:rsidR="00631464">
        <w:t>.</w:t>
      </w:r>
    </w:p>
    <w:p w:rsidR="009B0296" w:rsidRDefault="009B0296" w:rsidP="003D1B91">
      <w:pPr>
        <w:ind w:left="990" w:hanging="990"/>
      </w:pPr>
      <w:r>
        <w:t xml:space="preserve">NOTE-3: For some OAM PDUs, such as CCM and LBM/LBR, while the basic PDUs are defined in IEEE802.1, some of their usages are further defined in </w:t>
      </w:r>
      <w:r w:rsidR="003D1B91">
        <w:t xml:space="preserve">G.8013/Y.1731 and </w:t>
      </w:r>
      <w:r>
        <w:t>G.8021 to provide specific OAM application needs. For example, the LBM/LBR PDUs are used to provide the following OAM applications:</w:t>
      </w:r>
    </w:p>
    <w:p w:rsidR="009B0296" w:rsidRDefault="009B0296" w:rsidP="003D1B91">
      <w:pPr>
        <w:pStyle w:val="ListParagraph"/>
        <w:numPr>
          <w:ilvl w:val="0"/>
          <w:numId w:val="10"/>
        </w:numPr>
      </w:pPr>
      <w:r>
        <w:t>LB_Discover: To discover the MAC addresses of the other MEPs in the same MEG.</w:t>
      </w:r>
    </w:p>
    <w:p w:rsidR="009B0296" w:rsidRDefault="009B0296" w:rsidP="003D1B91">
      <w:pPr>
        <w:pStyle w:val="ListParagraph"/>
        <w:numPr>
          <w:ilvl w:val="0"/>
          <w:numId w:val="10"/>
        </w:numPr>
      </w:pPr>
      <w:r>
        <w:t xml:space="preserve">LB_Series: to send a series of N LB messages to a particular MEP/MIP and </w:t>
      </w:r>
      <w:r w:rsidR="003D1B91">
        <w:t xml:space="preserve">report </w:t>
      </w:r>
      <w:r w:rsidR="003D1B91" w:rsidRPr="003D1B91">
        <w:t>back the total number of received LBR frames, as well as counts of specific errors</w:t>
      </w:r>
    </w:p>
    <w:p w:rsidR="009B0296" w:rsidRDefault="009B0296" w:rsidP="003D1B91">
      <w:pPr>
        <w:pStyle w:val="ListParagraph"/>
        <w:numPr>
          <w:ilvl w:val="0"/>
          <w:numId w:val="10"/>
        </w:numPr>
      </w:pPr>
      <w:r>
        <w:lastRenderedPageBreak/>
        <w:t xml:space="preserve">LB_Test: to send a series of LB messages carrying a test pattern to a particular MEP; </w:t>
      </w:r>
      <w:r w:rsidR="003D1B91">
        <w:t xml:space="preserve">and </w:t>
      </w:r>
      <w:r w:rsidR="003D1B91" w:rsidRPr="003D1B91">
        <w:t>report back the total number of LBM frames sen</w:t>
      </w:r>
      <w:r w:rsidR="003D1B91">
        <w:t>t,</w:t>
      </w:r>
      <w:r w:rsidR="003D1B91" w:rsidRPr="003D1B91">
        <w:t xml:space="preserve"> as well as the tot</w:t>
      </w:r>
      <w:r w:rsidR="003D1B91">
        <w:t>al number of LBR frames receive</w:t>
      </w:r>
      <w:r>
        <w:t>d.</w:t>
      </w:r>
    </w:p>
    <w:p w:rsidR="003D1B91" w:rsidRDefault="003D1B91" w:rsidP="003D1B91">
      <w:pPr>
        <w:ind w:left="990"/>
      </w:pPr>
      <w:r>
        <w:t xml:space="preserve">The UML model of these OAM applications are defined in G.8052 and the corresponding </w:t>
      </w:r>
      <w:r w:rsidR="00A63029">
        <w:t xml:space="preserve">pruned/refactored UML and </w:t>
      </w:r>
      <w:r>
        <w:t xml:space="preserve">YANG </w:t>
      </w:r>
      <w:r w:rsidR="00A63029">
        <w:t>are defined in this Recommendation. The G.8052.1 YANG model augments the IEEE802.1Q</w:t>
      </w:r>
      <w:r w:rsidR="000C430C">
        <w:t>cp</w:t>
      </w:r>
      <w:r w:rsidR="00A63029">
        <w:t xml:space="preserve"> base YANG model. </w:t>
      </w:r>
    </w:p>
    <w:p w:rsidR="00631464" w:rsidRDefault="005A331E" w:rsidP="005A331E">
      <w:pPr>
        <w:ind w:left="990" w:hanging="990"/>
      </w:pPr>
      <w:r>
        <w:t xml:space="preserve">NOTE-4: </w:t>
      </w:r>
      <w:r w:rsidR="00631464" w:rsidRPr="00631464">
        <w:t>OAM messages (and responses) are configured and processed at the MEP/MIP</w:t>
      </w:r>
      <w:r w:rsidR="00631464">
        <w:t xml:space="preserve">. </w:t>
      </w:r>
      <w:r w:rsidR="00631464" w:rsidRPr="00631464">
        <w:t>Thus consistent model/view among the SDOs on MEP/MIP is critical, regardless of whether they have formal UML MEP/MIP model (such as SG15 in G.8052) or not (such as IEEE 802.1)</w:t>
      </w:r>
      <w:r w:rsidR="00631464">
        <w:t>.</w:t>
      </w:r>
      <w:r w:rsidR="00A63029">
        <w:t xml:space="preserve"> The base YANG model of MEP/MIP is defined in IEEE802.1Q. It is used as the base for </w:t>
      </w:r>
      <w:r>
        <w:t>augmentation for the G.8052.1 YANG.</w:t>
      </w:r>
    </w:p>
    <w:p w:rsidR="00821B32" w:rsidRPr="00EC2A42" w:rsidRDefault="00821B32" w:rsidP="00821B32">
      <w:pPr>
        <w:pStyle w:val="Heading1"/>
      </w:pPr>
      <w:r>
        <w:t>7</w:t>
      </w:r>
      <w:r w:rsidRPr="00EC2A42">
        <w:tab/>
      </w:r>
      <w:r w:rsidR="00DA1E90">
        <w:t>Carrier Ethernet OAM Information Model</w:t>
      </w:r>
    </w:p>
    <w:p w:rsidR="00821B32" w:rsidRPr="00EC2A42" w:rsidRDefault="00DA1E90" w:rsidP="00821B32">
      <w:r>
        <w:t xml:space="preserve">This clause contains the UML information model of the carrier Ethernet OAM functions identified in Clause 6. This </w:t>
      </w:r>
      <w:r w:rsidR="00C4284F">
        <w:t xml:space="preserve">information </w:t>
      </w:r>
      <w:r>
        <w:t xml:space="preserve">model is derived </w:t>
      </w:r>
      <w:r w:rsidRPr="00DA1E90">
        <w:t>through pruning and refactoring the Recommendation G.7711/Y.1702 core information model and Recommendation G.8052/Y.1346 foundation Ethernet Transport NE information model.</w:t>
      </w:r>
    </w:p>
    <w:p w:rsidR="008F3314" w:rsidRDefault="008F3314" w:rsidP="008F3314">
      <w:pPr>
        <w:pStyle w:val="Heading2"/>
      </w:pPr>
      <w:r>
        <w:t xml:space="preserve">7.1 </w:t>
      </w:r>
      <w:r>
        <w:tab/>
        <w:t>Required Object Classes</w:t>
      </w:r>
    </w:p>
    <w:p w:rsidR="00821B32" w:rsidRDefault="00266792" w:rsidP="004A106E">
      <w:r>
        <w:t>To manage the carrier Ethernet OAM functions identified in Clause 6, the following object classes are required:</w:t>
      </w:r>
    </w:p>
    <w:p w:rsidR="00266792" w:rsidRDefault="00266792" w:rsidP="00266792">
      <w:pPr>
        <w:pStyle w:val="ListParagraph"/>
        <w:numPr>
          <w:ilvl w:val="0"/>
          <w:numId w:val="8"/>
        </w:numPr>
      </w:pPr>
      <w:r>
        <w:t>ETH_TrailTerminationPoint/Bidirectional/Sink/Source</w:t>
      </w:r>
      <w:r w:rsidR="00F33C3B">
        <w:t xml:space="preserve"> </w:t>
      </w:r>
      <w:r w:rsidR="00F33C3B" w:rsidRPr="005C5422">
        <w:rPr>
          <w:i/>
        </w:rPr>
        <w:t xml:space="preserve">and the </w:t>
      </w:r>
      <w:r w:rsidR="00EA57CF">
        <w:rPr>
          <w:i/>
        </w:rPr>
        <w:t>subordinate</w:t>
      </w:r>
      <w:r w:rsidR="00F33C3B" w:rsidRPr="005C5422">
        <w:rPr>
          <w:i/>
        </w:rPr>
        <w:t xml:space="preserve"> Pacs</w:t>
      </w:r>
    </w:p>
    <w:p w:rsidR="00266792" w:rsidRDefault="00266792" w:rsidP="00266792">
      <w:pPr>
        <w:pStyle w:val="ListParagraph"/>
        <w:numPr>
          <w:ilvl w:val="0"/>
          <w:numId w:val="8"/>
        </w:numPr>
      </w:pPr>
      <w:r>
        <w:t>ETH_ConnectionTerminationPoint/Bidirectional/Sink/Source</w:t>
      </w:r>
      <w:r w:rsidR="00F33C3B">
        <w:t xml:space="preserve"> </w:t>
      </w:r>
      <w:r w:rsidR="00F33C3B" w:rsidRPr="005C5422">
        <w:rPr>
          <w:i/>
        </w:rPr>
        <w:t xml:space="preserve">and the </w:t>
      </w:r>
      <w:r w:rsidR="00EA57CF">
        <w:rPr>
          <w:i/>
        </w:rPr>
        <w:t>subordinate</w:t>
      </w:r>
      <w:r w:rsidR="00EA57CF" w:rsidRPr="005C5422">
        <w:rPr>
          <w:i/>
        </w:rPr>
        <w:t xml:space="preserve"> </w:t>
      </w:r>
      <w:r w:rsidR="00F33C3B" w:rsidRPr="005C5422">
        <w:rPr>
          <w:i/>
        </w:rPr>
        <w:t>Pacs</w:t>
      </w:r>
    </w:p>
    <w:p w:rsidR="00266792" w:rsidRDefault="00266792" w:rsidP="00266792">
      <w:pPr>
        <w:pStyle w:val="ListParagraph"/>
        <w:numPr>
          <w:ilvl w:val="0"/>
          <w:numId w:val="8"/>
        </w:numPr>
      </w:pPr>
      <w:r>
        <w:t>Mep/</w:t>
      </w:r>
      <w:r w:rsidRPr="00266792">
        <w:t xml:space="preserve"> </w:t>
      </w:r>
      <w:r>
        <w:t>Bidirectional/Sink/Source</w:t>
      </w:r>
    </w:p>
    <w:p w:rsidR="00266792" w:rsidRDefault="00266792" w:rsidP="00266792">
      <w:pPr>
        <w:pStyle w:val="ListParagraph"/>
        <w:numPr>
          <w:ilvl w:val="0"/>
          <w:numId w:val="8"/>
        </w:numPr>
      </w:pPr>
      <w:r>
        <w:t>MipBidirectional</w:t>
      </w:r>
    </w:p>
    <w:p w:rsidR="00266792" w:rsidRDefault="00266792" w:rsidP="00266792">
      <w:pPr>
        <w:pStyle w:val="ListParagraph"/>
        <w:numPr>
          <w:ilvl w:val="0"/>
          <w:numId w:val="8"/>
        </w:numPr>
      </w:pPr>
      <w:r>
        <w:t>ETH_TrafficConditioning</w:t>
      </w:r>
    </w:p>
    <w:p w:rsidR="00266792" w:rsidRDefault="00266792" w:rsidP="00266792">
      <w:pPr>
        <w:pStyle w:val="ListParagraph"/>
        <w:numPr>
          <w:ilvl w:val="0"/>
          <w:numId w:val="8"/>
        </w:numPr>
      </w:pPr>
      <w:r>
        <w:t>ETH_TrafficShaping</w:t>
      </w:r>
    </w:p>
    <w:p w:rsidR="00266792" w:rsidRDefault="00266792" w:rsidP="00266792">
      <w:pPr>
        <w:pStyle w:val="ListParagraph"/>
        <w:numPr>
          <w:ilvl w:val="0"/>
          <w:numId w:val="8"/>
        </w:numPr>
      </w:pPr>
      <w:r>
        <w:t>MepControl</w:t>
      </w:r>
    </w:p>
    <w:p w:rsidR="00266792" w:rsidRDefault="00266792" w:rsidP="00266792">
      <w:pPr>
        <w:pStyle w:val="ListParagraph"/>
        <w:numPr>
          <w:ilvl w:val="0"/>
          <w:numId w:val="8"/>
        </w:numPr>
      </w:pPr>
      <w:r>
        <w:t>MipControl</w:t>
      </w:r>
    </w:p>
    <w:p w:rsidR="00266792" w:rsidRDefault="00266792" w:rsidP="00266792">
      <w:pPr>
        <w:pStyle w:val="ListParagraph"/>
        <w:numPr>
          <w:ilvl w:val="0"/>
          <w:numId w:val="8"/>
        </w:numPr>
      </w:pPr>
      <w:r>
        <w:t>MeasurementJobControl</w:t>
      </w:r>
    </w:p>
    <w:p w:rsidR="00266792" w:rsidRDefault="00266792" w:rsidP="00266792">
      <w:pPr>
        <w:pStyle w:val="ListParagraph"/>
        <w:numPr>
          <w:ilvl w:val="0"/>
          <w:numId w:val="8"/>
        </w:numPr>
      </w:pPr>
      <w:r>
        <w:t>OnDemandMeasurementJob</w:t>
      </w:r>
    </w:p>
    <w:p w:rsidR="00F33C3B" w:rsidRDefault="00F33C3B" w:rsidP="00F33C3B">
      <w:pPr>
        <w:pStyle w:val="ListParagraph"/>
        <w:numPr>
          <w:ilvl w:val="0"/>
          <w:numId w:val="8"/>
        </w:numPr>
      </w:pPr>
      <w:r>
        <w:t>OnDemandMeasurementJobControl</w:t>
      </w:r>
    </w:p>
    <w:p w:rsidR="00266792" w:rsidRDefault="008F3314" w:rsidP="00266792">
      <w:pPr>
        <w:pStyle w:val="ListParagraph"/>
        <w:numPr>
          <w:ilvl w:val="0"/>
          <w:numId w:val="8"/>
        </w:numPr>
      </w:pPr>
      <w:r>
        <w:t>OnDemandDualEndedMeasuremnetJobControlSink</w:t>
      </w:r>
    </w:p>
    <w:p w:rsidR="00F33C3B" w:rsidRDefault="00F33C3B" w:rsidP="00F33C3B">
      <w:pPr>
        <w:pStyle w:val="ListParagraph"/>
        <w:numPr>
          <w:ilvl w:val="0"/>
          <w:numId w:val="8"/>
        </w:numPr>
      </w:pPr>
      <w:r>
        <w:t>OnDemandDualEndedMeasuremnetJobControlSource</w:t>
      </w:r>
    </w:p>
    <w:p w:rsidR="00F33C3B" w:rsidRDefault="00F33C3B" w:rsidP="00266792">
      <w:pPr>
        <w:pStyle w:val="ListParagraph"/>
        <w:numPr>
          <w:ilvl w:val="0"/>
          <w:numId w:val="8"/>
        </w:numPr>
      </w:pPr>
      <w:r>
        <w:t>OnDemandSingleEndedMeasurementJobControl</w:t>
      </w:r>
    </w:p>
    <w:p w:rsidR="00F33C3B" w:rsidRDefault="00F33C3B" w:rsidP="00F33C3B">
      <w:pPr>
        <w:pStyle w:val="ListParagraph"/>
        <w:numPr>
          <w:ilvl w:val="0"/>
          <w:numId w:val="8"/>
        </w:numPr>
      </w:pPr>
      <w:r>
        <w:t>ProActiveMeasurementJobControl</w:t>
      </w:r>
    </w:p>
    <w:p w:rsidR="008F3314" w:rsidRDefault="008F3314" w:rsidP="00266792">
      <w:pPr>
        <w:pStyle w:val="ListParagraph"/>
        <w:numPr>
          <w:ilvl w:val="0"/>
          <w:numId w:val="8"/>
        </w:numPr>
      </w:pPr>
      <w:r>
        <w:t>ProActiveDualEndedMeasurementJobControlSink</w:t>
      </w:r>
    </w:p>
    <w:p w:rsidR="005C5422" w:rsidRDefault="005C5422" w:rsidP="005C5422">
      <w:pPr>
        <w:pStyle w:val="ListParagraph"/>
        <w:numPr>
          <w:ilvl w:val="0"/>
          <w:numId w:val="8"/>
        </w:numPr>
      </w:pPr>
      <w:r>
        <w:t>ProActiveDualEndedMeasurementJobControlSource</w:t>
      </w:r>
    </w:p>
    <w:p w:rsidR="005C5422" w:rsidRDefault="005C5422" w:rsidP="005C5422">
      <w:pPr>
        <w:pStyle w:val="ListParagraph"/>
        <w:numPr>
          <w:ilvl w:val="0"/>
          <w:numId w:val="8"/>
        </w:numPr>
      </w:pPr>
      <w:r>
        <w:t>ProActiveSingleEndedMeasurementJobControl</w:t>
      </w:r>
    </w:p>
    <w:p w:rsidR="005C5422" w:rsidRDefault="005C5422" w:rsidP="00266792">
      <w:pPr>
        <w:pStyle w:val="ListParagraph"/>
        <w:numPr>
          <w:ilvl w:val="0"/>
          <w:numId w:val="8"/>
        </w:numPr>
      </w:pPr>
      <w:r>
        <w:t>CurrentData</w:t>
      </w:r>
    </w:p>
    <w:p w:rsidR="005C5422" w:rsidRDefault="005C5422" w:rsidP="00266792">
      <w:pPr>
        <w:pStyle w:val="ListParagraph"/>
        <w:numPr>
          <w:ilvl w:val="0"/>
          <w:numId w:val="8"/>
        </w:numPr>
      </w:pPr>
      <w:r>
        <w:t>ProactiveDmCurrent/HistoryData</w:t>
      </w:r>
    </w:p>
    <w:p w:rsidR="005C5422" w:rsidRDefault="005C5422" w:rsidP="00266792">
      <w:pPr>
        <w:pStyle w:val="ListParagraph"/>
        <w:numPr>
          <w:ilvl w:val="0"/>
          <w:numId w:val="8"/>
        </w:numPr>
      </w:pPr>
      <w:r>
        <w:t>ProactiveLmCurrentData</w:t>
      </w:r>
      <w:r w:rsidR="00BE259E">
        <w:t>/HistoryData</w:t>
      </w:r>
    </w:p>
    <w:p w:rsidR="005C5422" w:rsidRDefault="005C5422" w:rsidP="00266792">
      <w:pPr>
        <w:pStyle w:val="ListParagraph"/>
        <w:numPr>
          <w:ilvl w:val="0"/>
          <w:numId w:val="8"/>
        </w:numPr>
      </w:pPr>
      <w:r>
        <w:t>Proactive1SlCurrentData</w:t>
      </w:r>
      <w:r w:rsidR="00BE259E">
        <w:t>/HistoryData</w:t>
      </w:r>
    </w:p>
    <w:p w:rsidR="005C5422" w:rsidRDefault="005C5422" w:rsidP="005C5422">
      <w:pPr>
        <w:pStyle w:val="ListParagraph"/>
        <w:numPr>
          <w:ilvl w:val="0"/>
          <w:numId w:val="8"/>
        </w:numPr>
      </w:pPr>
      <w:r>
        <w:t>Proactive1DmCurrentData</w:t>
      </w:r>
      <w:r w:rsidR="00BE259E">
        <w:t>/HistoryData</w:t>
      </w:r>
    </w:p>
    <w:p w:rsidR="005C5422" w:rsidRDefault="005C5422" w:rsidP="005C5422">
      <w:pPr>
        <w:pStyle w:val="ListParagraph"/>
        <w:numPr>
          <w:ilvl w:val="0"/>
          <w:numId w:val="8"/>
        </w:numPr>
      </w:pPr>
      <w:r>
        <w:t>ThresholdProfile</w:t>
      </w:r>
    </w:p>
    <w:p w:rsidR="005C5422" w:rsidRDefault="005C5422" w:rsidP="005C5422"/>
    <w:p w:rsidR="00821B32" w:rsidRDefault="00821B32" w:rsidP="004A106E"/>
    <w:p w:rsidR="00D53519" w:rsidRPr="00995CD6" w:rsidRDefault="00D53519" w:rsidP="00D53519">
      <w:pPr>
        <w:pStyle w:val="Figure"/>
      </w:pPr>
      <w:r w:rsidRPr="00995CD6">
        <w:rPr>
          <w:noProof/>
          <w:lang w:eastAsia="en-GB"/>
        </w:rPr>
        <w:drawing>
          <wp:inline distT="0" distB="0" distL="0" distR="0" wp14:anchorId="787B4FFA" wp14:editId="2DB82AC6">
            <wp:extent cx="6120765" cy="7277796"/>
            <wp:effectExtent l="19050" t="0" r="0" b="0"/>
            <wp:docPr id="135" name="Picture 85" descr="D:\Users\hklam\Documents\_UML_diagrams\Fig.7-22_Containment_Tree-Measurement_Jo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D:\Users\hklam\Documents\_UML_diagrams\Fig.7-22_Containment_Tree-Measurement_Job.PNG"/>
                    <pic:cNvPicPr>
                      <a:picLocks noChangeAspect="1" noChangeArrowheads="1"/>
                    </pic:cNvPicPr>
                  </pic:nvPicPr>
                  <pic:blipFill>
                    <a:blip r:embed="rId11" cstate="print"/>
                    <a:srcRect/>
                    <a:stretch>
                      <a:fillRect/>
                    </a:stretch>
                  </pic:blipFill>
                  <pic:spPr bwMode="auto">
                    <a:xfrm>
                      <a:off x="0" y="0"/>
                      <a:ext cx="6120765" cy="7277796"/>
                    </a:xfrm>
                    <a:prstGeom prst="rect">
                      <a:avLst/>
                    </a:prstGeom>
                    <a:noFill/>
                    <a:ln w="9525">
                      <a:noFill/>
                      <a:miter lim="800000"/>
                      <a:headEnd/>
                      <a:tailEnd/>
                    </a:ln>
                  </pic:spPr>
                </pic:pic>
              </a:graphicData>
            </a:graphic>
          </wp:inline>
        </w:drawing>
      </w:r>
    </w:p>
    <w:p w:rsidR="00D53519" w:rsidRPr="00995CD6" w:rsidRDefault="00D53519" w:rsidP="00D53519">
      <w:pPr>
        <w:pStyle w:val="Note"/>
      </w:pPr>
      <w:r w:rsidRPr="00995CD6">
        <w:t xml:space="preserve">NOTE – This figure is also available on the ITU website </w:t>
      </w:r>
      <w:hyperlink r:id="rId12" w:history="1">
        <w:r w:rsidRPr="00995CD6">
          <w:rPr>
            <w:rStyle w:val="Hyperlink"/>
          </w:rPr>
          <w:t>here</w:t>
        </w:r>
      </w:hyperlink>
      <w:r w:rsidRPr="00995CD6">
        <w:t>.</w:t>
      </w:r>
    </w:p>
    <w:p w:rsidR="00D53519" w:rsidRPr="00995CD6" w:rsidRDefault="00D53519" w:rsidP="00D53519">
      <w:pPr>
        <w:pStyle w:val="FigureNoTitle"/>
      </w:pPr>
      <w:r w:rsidRPr="00995CD6">
        <w:t xml:space="preserve">Figure </w:t>
      </w:r>
      <w:r w:rsidRPr="00995CD6">
        <w:rPr>
          <w:noProof/>
        </w:rPr>
        <w:t>7</w:t>
      </w:r>
      <w:r w:rsidRPr="00995CD6">
        <w:t>-</w:t>
      </w:r>
      <w:r w:rsidRPr="00995CD6">
        <w:rPr>
          <w:noProof/>
        </w:rPr>
        <w:t>22</w:t>
      </w:r>
      <w:r>
        <w:rPr>
          <w:noProof/>
        </w:rPr>
        <w:t>/G.8052</w:t>
      </w:r>
      <w:r w:rsidRPr="00995CD6">
        <w:t xml:space="preserve"> – PM measurement job containment relationship</w:t>
      </w:r>
    </w:p>
    <w:p w:rsidR="00D53519" w:rsidRDefault="00D53519" w:rsidP="00D53519">
      <w:pPr>
        <w:jc w:val="center"/>
      </w:pPr>
    </w:p>
    <w:p w:rsidR="00D53519" w:rsidRDefault="00D53519" w:rsidP="004A106E"/>
    <w:p w:rsidR="008F3314" w:rsidRDefault="008F3314" w:rsidP="008F3314">
      <w:pPr>
        <w:pStyle w:val="Heading2"/>
      </w:pPr>
      <w:r>
        <w:lastRenderedPageBreak/>
        <w:t>7.2</w:t>
      </w:r>
      <w:r>
        <w:tab/>
        <w:t>Required Attributes and Operations</w:t>
      </w:r>
    </w:p>
    <w:p w:rsidR="008F3314" w:rsidRDefault="005C5422" w:rsidP="008F3314">
      <w:r>
        <w:t>This sub-clause identifies which of the attributes and operations of the clause 7.1 object classes should be pruned and which will remain.</w:t>
      </w:r>
    </w:p>
    <w:p w:rsidR="005C5422" w:rsidRDefault="00D53519" w:rsidP="008F3314">
      <w:r w:rsidRPr="00D53519">
        <w:rPr>
          <w:highlight w:val="yellow"/>
        </w:rPr>
        <w:t xml:space="preserve">&lt;Editor Note: </w:t>
      </w:r>
      <w:r w:rsidR="00CC1F0D">
        <w:rPr>
          <w:highlight w:val="yellow"/>
        </w:rPr>
        <w:t>Additional subclauses and d</w:t>
      </w:r>
      <w:r w:rsidRPr="00D53519">
        <w:rPr>
          <w:highlight w:val="yellow"/>
        </w:rPr>
        <w:t>etails are to be provided. &gt;</w:t>
      </w:r>
    </w:p>
    <w:p w:rsidR="000C430C" w:rsidRDefault="000C430C" w:rsidP="000C430C">
      <w:pPr>
        <w:pStyle w:val="Heading3"/>
      </w:pPr>
      <w:r>
        <w:t>7.2.1</w:t>
      </w:r>
      <w:r>
        <w:tab/>
        <w:t>ETH TP Attributes and Operations</w:t>
      </w:r>
    </w:p>
    <w:p w:rsidR="000C430C" w:rsidRDefault="000C430C" w:rsidP="00FA49A3">
      <w:pPr>
        <w:pStyle w:val="Heading3"/>
      </w:pPr>
      <w:r>
        <w:t>7.2.</w:t>
      </w:r>
      <w:r w:rsidR="00FA49A3">
        <w:t>2</w:t>
      </w:r>
      <w:r>
        <w:tab/>
      </w:r>
      <w:r w:rsidR="00FA49A3">
        <w:t>MEP &amp; MIP</w:t>
      </w:r>
      <w:r>
        <w:t xml:space="preserve"> Attributes and Operations</w:t>
      </w:r>
    </w:p>
    <w:p w:rsidR="00BE259E" w:rsidRDefault="00BE259E" w:rsidP="00BE259E">
      <w:r>
        <w:t xml:space="preserve">In the right-hand column of the following table, we listed the remaining attributes and operations of the Mep, MepSink, MepSource, and MepBirectional object classes after pruning for G.8052.1. Some open questions are noted for discussion. </w:t>
      </w:r>
    </w:p>
    <w:p w:rsidR="00CC1F0D" w:rsidRDefault="00CC1F0D" w:rsidP="00BE259E"/>
    <w:p w:rsidR="00BE259E" w:rsidRDefault="00BE259E" w:rsidP="00BE259E"/>
    <w:tbl>
      <w:tblPr>
        <w:tblStyle w:val="TableGrid"/>
        <w:tblW w:w="9625" w:type="dxa"/>
        <w:tblLayout w:type="fixed"/>
        <w:tblLook w:val="04A0" w:firstRow="1" w:lastRow="0" w:firstColumn="1" w:lastColumn="0" w:noHBand="0" w:noVBand="1"/>
      </w:tblPr>
      <w:tblGrid>
        <w:gridCol w:w="609"/>
        <w:gridCol w:w="4786"/>
        <w:gridCol w:w="4230"/>
      </w:tblGrid>
      <w:tr w:rsidR="00BE259E" w:rsidRPr="0043717B" w:rsidTr="00BE259E">
        <w:trPr>
          <w:tblHeader/>
        </w:trPr>
        <w:tc>
          <w:tcPr>
            <w:tcW w:w="609" w:type="dxa"/>
            <w:shd w:val="clear" w:color="auto" w:fill="BFBFBF" w:themeFill="background1" w:themeFillShade="BF"/>
          </w:tcPr>
          <w:p w:rsidR="00BE259E" w:rsidRPr="0043717B" w:rsidRDefault="00BE259E" w:rsidP="004535BE">
            <w:pPr>
              <w:rPr>
                <w:rFonts w:eastAsia="MS Mincho"/>
                <w:b/>
              </w:rPr>
            </w:pPr>
          </w:p>
        </w:tc>
        <w:tc>
          <w:tcPr>
            <w:tcW w:w="4786" w:type="dxa"/>
            <w:shd w:val="clear" w:color="auto" w:fill="BFBFBF" w:themeFill="background1" w:themeFillShade="BF"/>
          </w:tcPr>
          <w:p w:rsidR="00BE259E" w:rsidRPr="0043717B" w:rsidRDefault="00BE259E" w:rsidP="004535BE">
            <w:pPr>
              <w:rPr>
                <w:b/>
                <w:lang w:eastAsia="zh-CN"/>
              </w:rPr>
            </w:pPr>
            <w:r w:rsidRPr="0043717B">
              <w:rPr>
                <w:b/>
                <w:lang w:eastAsia="zh-CN"/>
              </w:rPr>
              <w:t>Object</w:t>
            </w:r>
            <w:r>
              <w:rPr>
                <w:b/>
                <w:lang w:eastAsia="zh-CN"/>
              </w:rPr>
              <w:t xml:space="preserve"> clas</w:t>
            </w:r>
            <w:r w:rsidRPr="0043717B">
              <w:rPr>
                <w:b/>
                <w:lang w:eastAsia="zh-CN"/>
              </w:rPr>
              <w:t xml:space="preserve">s in </w:t>
            </w:r>
            <w:r w:rsidRPr="0043717B">
              <w:rPr>
                <w:rFonts w:hint="eastAsia"/>
                <w:b/>
                <w:lang w:eastAsia="zh-CN"/>
              </w:rPr>
              <w:t>G.8052</w:t>
            </w:r>
          </w:p>
        </w:tc>
        <w:tc>
          <w:tcPr>
            <w:tcW w:w="4230" w:type="dxa"/>
            <w:shd w:val="clear" w:color="auto" w:fill="BFBFBF" w:themeFill="background1" w:themeFillShade="BF"/>
          </w:tcPr>
          <w:p w:rsidR="00BE259E" w:rsidRPr="0043717B" w:rsidRDefault="00BE259E" w:rsidP="004535BE">
            <w:pPr>
              <w:rPr>
                <w:b/>
                <w:lang w:eastAsia="zh-CN"/>
              </w:rPr>
            </w:pPr>
            <w:r w:rsidRPr="0043717B">
              <w:rPr>
                <w:b/>
                <w:lang w:eastAsia="zh-CN"/>
              </w:rPr>
              <w:t>Object</w:t>
            </w:r>
            <w:r>
              <w:rPr>
                <w:b/>
                <w:lang w:eastAsia="zh-CN"/>
              </w:rPr>
              <w:t xml:space="preserve"> clas</w:t>
            </w:r>
            <w:r w:rsidRPr="0043717B">
              <w:rPr>
                <w:b/>
                <w:lang w:eastAsia="zh-CN"/>
              </w:rPr>
              <w:t xml:space="preserve">s in </w:t>
            </w:r>
            <w:r w:rsidRPr="0043717B">
              <w:rPr>
                <w:rFonts w:hint="eastAsia"/>
                <w:b/>
                <w:lang w:eastAsia="zh-CN"/>
              </w:rPr>
              <w:t>G.8052.1</w:t>
            </w:r>
          </w:p>
        </w:tc>
      </w:tr>
      <w:tr w:rsidR="00BE259E" w:rsidTr="00BE259E">
        <w:tc>
          <w:tcPr>
            <w:tcW w:w="609" w:type="dxa"/>
          </w:tcPr>
          <w:p w:rsidR="00BE259E" w:rsidRPr="00CC54A0" w:rsidRDefault="00BE259E" w:rsidP="004535BE">
            <w:pPr>
              <w:rPr>
                <w:lang w:eastAsia="zh-CN"/>
              </w:rPr>
            </w:pPr>
            <w:r>
              <w:rPr>
                <w:lang w:eastAsia="zh-CN"/>
              </w:rPr>
              <w:t>1</w:t>
            </w:r>
          </w:p>
        </w:tc>
        <w:tc>
          <w:tcPr>
            <w:tcW w:w="4786" w:type="dxa"/>
          </w:tcPr>
          <w:p w:rsidR="00BE259E" w:rsidRDefault="00BE259E" w:rsidP="004535BE">
            <w:pPr>
              <w:rPr>
                <w:rFonts w:eastAsia="MS Mincho"/>
              </w:rPr>
            </w:pPr>
            <w:r>
              <w:rPr>
                <w:rFonts w:eastAsia="MS Mincho"/>
                <w:noProof/>
                <w:lang w:val="en-US" w:eastAsia="zh-CN"/>
              </w:rPr>
              <w:drawing>
                <wp:inline distT="0" distB="0" distL="0" distR="0" wp14:anchorId="00A19181" wp14:editId="5157A4A1">
                  <wp:extent cx="2921048" cy="21526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P-model.png"/>
                          <pic:cNvPicPr/>
                        </pic:nvPicPr>
                        <pic:blipFill>
                          <a:blip r:embed="rId13">
                            <a:extLst>
                              <a:ext uri="{28A0092B-C50C-407E-A947-70E740481C1C}">
                                <a14:useLocalDpi xmlns:a14="http://schemas.microsoft.com/office/drawing/2010/main" val="0"/>
                              </a:ext>
                            </a:extLst>
                          </a:blip>
                          <a:stretch>
                            <a:fillRect/>
                          </a:stretch>
                        </pic:blipFill>
                        <pic:spPr>
                          <a:xfrm>
                            <a:off x="0" y="0"/>
                            <a:ext cx="2975191" cy="2192550"/>
                          </a:xfrm>
                          <a:prstGeom prst="rect">
                            <a:avLst/>
                          </a:prstGeom>
                        </pic:spPr>
                      </pic:pic>
                    </a:graphicData>
                  </a:graphic>
                </wp:inline>
              </w:drawing>
            </w:r>
          </w:p>
        </w:tc>
        <w:tc>
          <w:tcPr>
            <w:tcW w:w="4230" w:type="dxa"/>
          </w:tcPr>
          <w:p w:rsidR="00BE259E" w:rsidRDefault="00BE259E" w:rsidP="004535BE">
            <w:pPr>
              <w:rPr>
                <w:rFonts w:eastAsia="MS Mincho"/>
              </w:rPr>
            </w:pPr>
            <w:r>
              <w:rPr>
                <w:rFonts w:eastAsia="MS Mincho"/>
                <w:noProof/>
                <w:lang w:val="en-US" w:eastAsia="zh-CN"/>
              </w:rPr>
              <w:drawing>
                <wp:inline distT="0" distB="0" distL="0" distR="0" wp14:anchorId="2A53991F" wp14:editId="6425F707">
                  <wp:extent cx="1956274" cy="2136775"/>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PN-model.png"/>
                          <pic:cNvPicPr/>
                        </pic:nvPicPr>
                        <pic:blipFill rotWithShape="1">
                          <a:blip r:embed="rId14">
                            <a:extLst>
                              <a:ext uri="{28A0092B-C50C-407E-A947-70E740481C1C}">
                                <a14:useLocalDpi xmlns:a14="http://schemas.microsoft.com/office/drawing/2010/main" val="0"/>
                              </a:ext>
                            </a:extLst>
                          </a:blip>
                          <a:srcRect b="10772"/>
                          <a:stretch/>
                        </pic:blipFill>
                        <pic:spPr bwMode="auto">
                          <a:xfrm>
                            <a:off x="0" y="0"/>
                            <a:ext cx="1966293" cy="2147719"/>
                          </a:xfrm>
                          <a:prstGeom prst="rect">
                            <a:avLst/>
                          </a:prstGeom>
                          <a:ln>
                            <a:noFill/>
                          </a:ln>
                          <a:extLst>
                            <a:ext uri="{53640926-AAD7-44D8-BBD7-CCE9431645EC}">
                              <a14:shadowObscured xmlns:a14="http://schemas.microsoft.com/office/drawing/2010/main"/>
                            </a:ext>
                          </a:extLst>
                        </pic:spPr>
                      </pic:pic>
                    </a:graphicData>
                  </a:graphic>
                </wp:inline>
              </w:drawing>
            </w:r>
          </w:p>
          <w:p w:rsidR="00BE259E" w:rsidRPr="005179BA" w:rsidRDefault="00BE259E" w:rsidP="004535BE">
            <w:pPr>
              <w:rPr>
                <w:lang w:eastAsia="zh-CN"/>
              </w:rPr>
            </w:pPr>
            <w:r>
              <w:rPr>
                <w:rFonts w:hint="eastAsia"/>
                <w:lang w:eastAsia="zh-CN"/>
              </w:rPr>
              <w:t>1.</w:t>
            </w:r>
            <w:bookmarkStart w:id="7" w:name="OLE_LINK3"/>
            <w:bookmarkStart w:id="8" w:name="OLE_LINK4"/>
            <w:r>
              <w:rPr>
                <w:rFonts w:hint="eastAsia"/>
                <w:lang w:eastAsia="zh-CN"/>
              </w:rPr>
              <w:t xml:space="preserve"> </w:t>
            </w:r>
            <w:r>
              <w:rPr>
                <w:lang w:eastAsia="zh-CN"/>
              </w:rPr>
              <w:t xml:space="preserve">Attributes localId, name, label, extension, operationalSate, administrativeState, administrativeControl, and lifecycleState are pruned. </w:t>
            </w:r>
            <w:r>
              <w:t xml:space="preserve">The attribute localId is redundant with the megIdentifier at the source. The other attributes (name, label, etc.) are defined in G.7711 to cover all possible use cases. In the case of G.8052.1 we don’t foresee any need of these attributes and thus these attributes are pruned. </w:t>
            </w:r>
            <w:bookmarkEnd w:id="7"/>
            <w:bookmarkEnd w:id="8"/>
          </w:p>
        </w:tc>
      </w:tr>
      <w:tr w:rsidR="00BE259E" w:rsidTr="00BE259E">
        <w:tc>
          <w:tcPr>
            <w:tcW w:w="609" w:type="dxa"/>
          </w:tcPr>
          <w:p w:rsidR="00BE259E" w:rsidRPr="00321E43" w:rsidRDefault="00BE259E" w:rsidP="004535BE">
            <w:pPr>
              <w:rPr>
                <w:lang w:eastAsia="zh-CN"/>
              </w:rPr>
            </w:pPr>
            <w:r>
              <w:rPr>
                <w:rFonts w:hint="eastAsia"/>
                <w:lang w:eastAsia="zh-CN"/>
              </w:rPr>
              <w:lastRenderedPageBreak/>
              <w:t>2</w:t>
            </w:r>
          </w:p>
        </w:tc>
        <w:tc>
          <w:tcPr>
            <w:tcW w:w="4786" w:type="dxa"/>
          </w:tcPr>
          <w:p w:rsidR="00CC1F0D" w:rsidRDefault="00CC1F0D" w:rsidP="004535BE">
            <w:pPr>
              <w:rPr>
                <w:rFonts w:eastAsia="MS Mincho"/>
                <w:highlight w:val="yellow"/>
              </w:rPr>
            </w:pPr>
            <w:r>
              <w:rPr>
                <w:noProof/>
              </w:rPr>
              <w:drawing>
                <wp:inline distT="0" distB="0" distL="0" distR="0">
                  <wp:extent cx="4926704" cy="2637367"/>
                  <wp:effectExtent l="0" t="0" r="7620" b="0"/>
                  <wp:docPr id="4" name="Picture 4" descr="C:\Users\hingk\AppData\Local\Microsoft\Windows\INetCache\Content.Word\MepSource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ngk\AppData\Local\Microsoft\Windows\INetCache\Content.Word\MepSource (00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65000" cy="2711400"/>
                          </a:xfrm>
                          <a:prstGeom prst="rect">
                            <a:avLst/>
                          </a:prstGeom>
                          <a:noFill/>
                          <a:ln>
                            <a:noFill/>
                          </a:ln>
                        </pic:spPr>
                      </pic:pic>
                    </a:graphicData>
                  </a:graphic>
                </wp:inline>
              </w:drawing>
            </w:r>
          </w:p>
          <w:p w:rsidR="00476EB6" w:rsidRDefault="00476EB6" w:rsidP="004535BE">
            <w:pPr>
              <w:rPr>
                <w:rFonts w:eastAsia="MS Mincho"/>
              </w:rPr>
            </w:pPr>
          </w:p>
        </w:tc>
        <w:tc>
          <w:tcPr>
            <w:tcW w:w="4230" w:type="dxa"/>
          </w:tcPr>
          <w:p w:rsidR="00BE259E" w:rsidRDefault="00BE259E" w:rsidP="004535BE">
            <w:pPr>
              <w:rPr>
                <w:rFonts w:eastAsia="MS Mincho"/>
              </w:rPr>
            </w:pPr>
            <w:r>
              <w:rPr>
                <w:noProof/>
                <w:lang w:val="en-US" w:eastAsia="zh-CN"/>
              </w:rPr>
              <w:drawing>
                <wp:inline distT="0" distB="0" distL="0" distR="0" wp14:anchorId="5464616F" wp14:editId="29FAC2C1">
                  <wp:extent cx="4126283" cy="3416300"/>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pSor-N-model.png"/>
                          <pic:cNvPicPr/>
                        </pic:nvPicPr>
                        <pic:blipFill>
                          <a:blip r:embed="rId16">
                            <a:extLst>
                              <a:ext uri="{28A0092B-C50C-407E-A947-70E740481C1C}">
                                <a14:useLocalDpi xmlns:a14="http://schemas.microsoft.com/office/drawing/2010/main" val="0"/>
                              </a:ext>
                            </a:extLst>
                          </a:blip>
                          <a:stretch>
                            <a:fillRect/>
                          </a:stretch>
                        </pic:blipFill>
                        <pic:spPr>
                          <a:xfrm>
                            <a:off x="0" y="0"/>
                            <a:ext cx="4203586" cy="3480302"/>
                          </a:xfrm>
                          <a:prstGeom prst="rect">
                            <a:avLst/>
                          </a:prstGeom>
                        </pic:spPr>
                      </pic:pic>
                    </a:graphicData>
                  </a:graphic>
                </wp:inline>
              </w:drawing>
            </w:r>
          </w:p>
          <w:p w:rsidR="00BE259E" w:rsidRDefault="00BE259E" w:rsidP="004535BE">
            <w:pPr>
              <w:rPr>
                <w:lang w:eastAsia="zh-CN"/>
              </w:rPr>
            </w:pPr>
            <w:r>
              <w:rPr>
                <w:rFonts w:hint="eastAsia"/>
                <w:lang w:eastAsia="zh-CN"/>
              </w:rPr>
              <w:t xml:space="preserve">1. </w:t>
            </w:r>
            <w:r>
              <w:rPr>
                <w:lang w:eastAsia="zh-CN"/>
              </w:rPr>
              <w:t xml:space="preserve">The G.8052 Mep attribute localId, name, label, …, and lifecycle are pruned already and thus won’t be inherited by G.8052.1 MepSource. </w:t>
            </w:r>
            <w:r>
              <w:rPr>
                <w:rFonts w:hint="eastAsia"/>
                <w:lang w:eastAsia="zh-CN"/>
              </w:rPr>
              <w:t xml:space="preserve"> </w:t>
            </w:r>
          </w:p>
          <w:p w:rsidR="00BE259E" w:rsidRPr="003E512E" w:rsidRDefault="00BE259E" w:rsidP="004535BE">
            <w:pPr>
              <w:rPr>
                <w:lang w:eastAsia="zh-CN"/>
              </w:rPr>
            </w:pPr>
            <w:r>
              <w:rPr>
                <w:lang w:eastAsia="zh-CN"/>
              </w:rPr>
              <w:t xml:space="preserve">2. The attribute adminState, mepMac, …., and lckPriority are required for G.8052.1 Mep (as identified inthe row above) and will be inherited by G.8052.1 MepSource, but don’t need to be listed here again. </w:t>
            </w:r>
          </w:p>
        </w:tc>
      </w:tr>
      <w:tr w:rsidR="00BE259E" w:rsidTr="00BE259E">
        <w:tc>
          <w:tcPr>
            <w:tcW w:w="609" w:type="dxa"/>
          </w:tcPr>
          <w:p w:rsidR="00BE259E" w:rsidRDefault="00BE259E" w:rsidP="004535BE">
            <w:pPr>
              <w:rPr>
                <w:lang w:eastAsia="zh-CN"/>
              </w:rPr>
            </w:pPr>
          </w:p>
        </w:tc>
        <w:tc>
          <w:tcPr>
            <w:tcW w:w="4786" w:type="dxa"/>
          </w:tcPr>
          <w:p w:rsidR="00BE259E" w:rsidRDefault="00BE259E" w:rsidP="004535BE">
            <w:pPr>
              <w:rPr>
                <w:rFonts w:eastAsia="MS Mincho"/>
                <w:noProof/>
                <w:lang w:val="en-US" w:eastAsia="zh-CN"/>
              </w:rPr>
            </w:pPr>
          </w:p>
        </w:tc>
        <w:tc>
          <w:tcPr>
            <w:tcW w:w="4230" w:type="dxa"/>
          </w:tcPr>
          <w:p w:rsidR="00BE259E" w:rsidRDefault="00BE259E" w:rsidP="004535BE">
            <w:pPr>
              <w:rPr>
                <w:rStyle w:val="CommentReference"/>
              </w:rPr>
            </w:pPr>
            <w:r>
              <w:rPr>
                <w:lang w:eastAsia="zh-CN"/>
              </w:rPr>
              <w:t>3. Open question for discussion at the meeting: The Loopback related operations (namely loopbackTest, loopbackTestTerminate, loopbackSeries, and loopbackDiscover) and linkTrace are OAM defined by IEEE and not by ITU-T. According to the agreement among ITU-T, MEF, and IEEE, the YANG model of the Loopback and Link related OAM will be defined by IEEE. On the other, the G.8052.1 UML model could be used in interfaces other than YANG. So, it seems make sense to still include these operations in G.8052.1 MepSourc and just don’t map them to YANG. Need agreement from the meeting.</w:t>
            </w:r>
          </w:p>
        </w:tc>
      </w:tr>
      <w:tr w:rsidR="00BE259E" w:rsidTr="00BE259E">
        <w:tc>
          <w:tcPr>
            <w:tcW w:w="609" w:type="dxa"/>
          </w:tcPr>
          <w:p w:rsidR="00BE259E" w:rsidRPr="00321E43" w:rsidRDefault="00BE259E" w:rsidP="004535BE">
            <w:pPr>
              <w:rPr>
                <w:lang w:eastAsia="zh-CN"/>
              </w:rPr>
            </w:pPr>
            <w:r>
              <w:rPr>
                <w:rFonts w:hint="eastAsia"/>
                <w:lang w:eastAsia="zh-CN"/>
              </w:rPr>
              <w:lastRenderedPageBreak/>
              <w:t>3</w:t>
            </w:r>
          </w:p>
        </w:tc>
        <w:tc>
          <w:tcPr>
            <w:tcW w:w="4786" w:type="dxa"/>
          </w:tcPr>
          <w:p w:rsidR="00BE259E" w:rsidRDefault="00663EBA" w:rsidP="004535BE">
            <w:pPr>
              <w:rPr>
                <w:rFonts w:eastAsia="MS Mincho"/>
              </w:rPr>
            </w:pPr>
            <w:r>
              <w:rPr>
                <w:noProof/>
              </w:rPr>
              <w:drawing>
                <wp:inline distT="0" distB="0" distL="0" distR="0">
                  <wp:extent cx="4883638" cy="2523066"/>
                  <wp:effectExtent l="0" t="0" r="0" b="0"/>
                  <wp:docPr id="5" name="Picture 5" descr="C:\Users\hingk\AppData\Local\Microsoft\Windows\INetCache\Content.Word\MepSink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ingk\AppData\Local\Microsoft\Windows\INetCache\Content.Word\MepSink (00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77214" cy="2571411"/>
                          </a:xfrm>
                          <a:prstGeom prst="rect">
                            <a:avLst/>
                          </a:prstGeom>
                          <a:noFill/>
                          <a:ln>
                            <a:noFill/>
                          </a:ln>
                        </pic:spPr>
                      </pic:pic>
                    </a:graphicData>
                  </a:graphic>
                </wp:inline>
              </w:drawing>
            </w:r>
          </w:p>
          <w:p w:rsidR="00476EB6" w:rsidRDefault="00476EB6" w:rsidP="004535BE">
            <w:pPr>
              <w:rPr>
                <w:rFonts w:eastAsia="MS Mincho"/>
              </w:rPr>
            </w:pPr>
          </w:p>
        </w:tc>
        <w:tc>
          <w:tcPr>
            <w:tcW w:w="4230" w:type="dxa"/>
          </w:tcPr>
          <w:p w:rsidR="00BE259E" w:rsidRDefault="00BE259E" w:rsidP="004535BE">
            <w:pPr>
              <w:rPr>
                <w:rFonts w:eastAsia="MS Mincho"/>
              </w:rPr>
            </w:pPr>
            <w:r>
              <w:rPr>
                <w:rFonts w:eastAsia="MS Mincho" w:hint="eastAsia"/>
                <w:noProof/>
                <w:lang w:val="en-US" w:eastAsia="zh-CN"/>
              </w:rPr>
              <w:drawing>
                <wp:inline distT="0" distB="0" distL="0" distR="0" wp14:anchorId="4481C360" wp14:editId="41310F39">
                  <wp:extent cx="3931067" cy="3221567"/>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EPSink-N-model.png"/>
                          <pic:cNvPicPr/>
                        </pic:nvPicPr>
                        <pic:blipFill>
                          <a:blip r:embed="rId18">
                            <a:extLst>
                              <a:ext uri="{28A0092B-C50C-407E-A947-70E740481C1C}">
                                <a14:useLocalDpi xmlns:a14="http://schemas.microsoft.com/office/drawing/2010/main" val="0"/>
                              </a:ext>
                            </a:extLst>
                          </a:blip>
                          <a:stretch>
                            <a:fillRect/>
                          </a:stretch>
                        </pic:blipFill>
                        <pic:spPr>
                          <a:xfrm>
                            <a:off x="0" y="0"/>
                            <a:ext cx="4023567" cy="3297372"/>
                          </a:xfrm>
                          <a:prstGeom prst="rect">
                            <a:avLst/>
                          </a:prstGeom>
                        </pic:spPr>
                      </pic:pic>
                    </a:graphicData>
                  </a:graphic>
                </wp:inline>
              </w:drawing>
            </w:r>
          </w:p>
          <w:p w:rsidR="00BE259E" w:rsidRDefault="00BE259E" w:rsidP="004535BE">
            <w:pPr>
              <w:rPr>
                <w:lang w:eastAsia="zh-CN"/>
              </w:rPr>
            </w:pPr>
            <w:r>
              <w:rPr>
                <w:rFonts w:hint="eastAsia"/>
                <w:lang w:eastAsia="zh-CN"/>
              </w:rPr>
              <w:t xml:space="preserve">1. </w:t>
            </w:r>
            <w:r>
              <w:rPr>
                <w:lang w:eastAsia="zh-CN"/>
              </w:rPr>
              <w:t>The G.8052 Mep attribute, localId, name, label, …, and lifecycle are pruned already and thus won’t be inherited by G.8052.1 MepSink.</w:t>
            </w:r>
            <w:r>
              <w:rPr>
                <w:rFonts w:hint="eastAsia"/>
                <w:lang w:eastAsia="zh-CN"/>
              </w:rPr>
              <w:t xml:space="preserve"> </w:t>
            </w:r>
          </w:p>
          <w:p w:rsidR="00BE259E" w:rsidRDefault="00BE259E" w:rsidP="004535BE">
            <w:pPr>
              <w:rPr>
                <w:lang w:eastAsia="zh-CN"/>
              </w:rPr>
            </w:pPr>
            <w:r>
              <w:rPr>
                <w:lang w:eastAsia="zh-CN"/>
              </w:rPr>
              <w:t xml:space="preserve">2. The attribute adminState, mepMac, …, and lckPriority are required for G.8052.1 Mep (as identified in the row above) and will be inherited by G.8052.1 MepSink, but don’t need to be listed here again. </w:t>
            </w:r>
          </w:p>
          <w:p w:rsidR="00BE259E" w:rsidRPr="00B226C4" w:rsidRDefault="00BE259E" w:rsidP="004535BE">
            <w:pPr>
              <w:rPr>
                <w:rFonts w:eastAsia="MS Mincho"/>
              </w:rPr>
            </w:pPr>
          </w:p>
        </w:tc>
      </w:tr>
      <w:tr w:rsidR="00BE259E" w:rsidTr="00BE259E">
        <w:tc>
          <w:tcPr>
            <w:tcW w:w="609" w:type="dxa"/>
          </w:tcPr>
          <w:p w:rsidR="00BE259E" w:rsidRDefault="00BE259E" w:rsidP="004535BE">
            <w:pPr>
              <w:rPr>
                <w:lang w:eastAsia="zh-CN"/>
              </w:rPr>
            </w:pPr>
          </w:p>
        </w:tc>
        <w:tc>
          <w:tcPr>
            <w:tcW w:w="4786" w:type="dxa"/>
          </w:tcPr>
          <w:p w:rsidR="00BE259E" w:rsidRDefault="00BE259E" w:rsidP="004535BE">
            <w:pPr>
              <w:rPr>
                <w:rFonts w:eastAsia="MS Mincho"/>
                <w:noProof/>
                <w:lang w:val="en-US" w:eastAsia="zh-CN"/>
              </w:rPr>
            </w:pPr>
          </w:p>
        </w:tc>
        <w:tc>
          <w:tcPr>
            <w:tcW w:w="4230" w:type="dxa"/>
          </w:tcPr>
          <w:p w:rsidR="00BE259E" w:rsidRDefault="00BE259E" w:rsidP="004535BE">
            <w:pPr>
              <w:rPr>
                <w:rFonts w:eastAsia="MS Mincho"/>
                <w:noProof/>
                <w:lang w:val="en-US" w:eastAsia="zh-CN"/>
              </w:rPr>
            </w:pPr>
            <w:r>
              <w:rPr>
                <w:lang w:eastAsia="zh-CN"/>
              </w:rPr>
              <w:t>3. Open question for discussion at the meeting: The getSvdCcm operation is for the CCM OAM defined by IEEE and not by ITU-T. According to the agreement among ITU-T, MEF, and IEEE, the YANG model of the Loopback and Link related OAM will be the responsibility of IEEE. On the other, the G.8052.1 UML could be used in interfaces other than YANG. So, it seems make sense to still include these operations in G.8052.1 MepSink and just don’t map them to YANG. Need agreement from the meeting.</w:t>
            </w:r>
          </w:p>
        </w:tc>
      </w:tr>
      <w:tr w:rsidR="00BE259E" w:rsidTr="00BE259E">
        <w:tc>
          <w:tcPr>
            <w:tcW w:w="609" w:type="dxa"/>
          </w:tcPr>
          <w:p w:rsidR="00BE259E" w:rsidRPr="00321E43" w:rsidRDefault="00BE259E" w:rsidP="004535BE">
            <w:pPr>
              <w:rPr>
                <w:lang w:eastAsia="zh-CN"/>
              </w:rPr>
            </w:pPr>
            <w:r>
              <w:rPr>
                <w:rFonts w:hint="eastAsia"/>
                <w:lang w:eastAsia="zh-CN"/>
              </w:rPr>
              <w:lastRenderedPageBreak/>
              <w:t>4</w:t>
            </w:r>
          </w:p>
        </w:tc>
        <w:tc>
          <w:tcPr>
            <w:tcW w:w="4786" w:type="dxa"/>
          </w:tcPr>
          <w:p w:rsidR="00476EB6" w:rsidRPr="00AA6E80" w:rsidRDefault="00663EBA" w:rsidP="004535BE">
            <w:pPr>
              <w:rPr>
                <w:rFonts w:eastAsia="MS Mincho"/>
              </w:rPr>
            </w:pPr>
            <w:r>
              <w:rPr>
                <w:noProof/>
              </w:rPr>
              <w:drawing>
                <wp:inline distT="0" distB="0" distL="0" distR="0">
                  <wp:extent cx="4783879" cy="1181730"/>
                  <wp:effectExtent l="0" t="0" r="0" b="0"/>
                  <wp:docPr id="7" name="Picture 7" descr="C:\Users\hingk\AppData\Local\Microsoft\Windows\INetCache\Content.Word\MepBidectional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ingk\AppData\Local\Microsoft\Windows\INetCache\Content.Word\MepBidectional (00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23103" cy="1191419"/>
                          </a:xfrm>
                          <a:prstGeom prst="rect">
                            <a:avLst/>
                          </a:prstGeom>
                          <a:noFill/>
                          <a:ln>
                            <a:noFill/>
                          </a:ln>
                        </pic:spPr>
                      </pic:pic>
                    </a:graphicData>
                  </a:graphic>
                </wp:inline>
              </w:drawing>
            </w:r>
          </w:p>
        </w:tc>
        <w:tc>
          <w:tcPr>
            <w:tcW w:w="4230" w:type="dxa"/>
          </w:tcPr>
          <w:p w:rsidR="00BE259E" w:rsidRDefault="00BE259E" w:rsidP="004535BE">
            <w:pPr>
              <w:rPr>
                <w:lang w:eastAsia="zh-CN"/>
              </w:rPr>
            </w:pPr>
            <w:r>
              <w:rPr>
                <w:noProof/>
                <w:lang w:val="en-US" w:eastAsia="zh-CN"/>
              </w:rPr>
              <w:drawing>
                <wp:inline distT="0" distB="0" distL="0" distR="0" wp14:anchorId="3FECC671" wp14:editId="7985BC35">
                  <wp:extent cx="2946857" cy="1159934"/>
                  <wp:effectExtent l="0" t="0" r="6350" b="25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EPB-model.png"/>
                          <pic:cNvPicPr/>
                        </pic:nvPicPr>
                        <pic:blipFill>
                          <a:blip r:embed="rId20">
                            <a:extLst>
                              <a:ext uri="{28A0092B-C50C-407E-A947-70E740481C1C}">
                                <a14:useLocalDpi xmlns:a14="http://schemas.microsoft.com/office/drawing/2010/main" val="0"/>
                              </a:ext>
                            </a:extLst>
                          </a:blip>
                          <a:stretch>
                            <a:fillRect/>
                          </a:stretch>
                        </pic:blipFill>
                        <pic:spPr>
                          <a:xfrm>
                            <a:off x="0" y="0"/>
                            <a:ext cx="3036345" cy="1195158"/>
                          </a:xfrm>
                          <a:prstGeom prst="rect">
                            <a:avLst/>
                          </a:prstGeom>
                        </pic:spPr>
                      </pic:pic>
                    </a:graphicData>
                  </a:graphic>
                </wp:inline>
              </w:drawing>
            </w:r>
          </w:p>
          <w:p w:rsidR="00BE259E" w:rsidRDefault="00BE259E" w:rsidP="004535BE">
            <w:pPr>
              <w:rPr>
                <w:lang w:eastAsia="zh-CN"/>
              </w:rPr>
            </w:pPr>
            <w:r>
              <w:rPr>
                <w:lang w:eastAsia="zh-CN"/>
              </w:rPr>
              <w:t>1. The protection related attributes (_associatedRapsGrouRef and _associatedSncpGroupRef) are not needed and thus pruned.</w:t>
            </w:r>
          </w:p>
          <w:p w:rsidR="00BE259E" w:rsidRDefault="00BE259E" w:rsidP="004535BE">
            <w:pPr>
              <w:rPr>
                <w:lang w:eastAsia="zh-CN"/>
              </w:rPr>
            </w:pPr>
            <w:r>
              <w:rPr>
                <w:lang w:eastAsia="zh-CN"/>
              </w:rPr>
              <w:t xml:space="preserve">2. The Sink related attributes (peerMepRefList, …, 1DmPriority) and operatons (establishOnDemandDualEndedMeasurementJobSink, …, terminateProActiveMesuarementJob) are already included in G.8052.1 MepSink and thus will be inherited by G.8052.1 MepBidirectional, but don’t need to be listed again. </w:t>
            </w:r>
          </w:p>
          <w:p w:rsidR="00BE259E" w:rsidRDefault="00BE259E" w:rsidP="004535BE">
            <w:pPr>
              <w:rPr>
                <w:lang w:eastAsia="zh-CN"/>
              </w:rPr>
            </w:pPr>
            <w:r>
              <w:rPr>
                <w:lang w:eastAsia="zh-CN"/>
              </w:rPr>
              <w:t>3. The Source related attributes (mepIdentifier, …, apsPriority) and operations (getCurrentDataValue, …, testInitiatorTerminate) are already include in G.8052.1 MepSource and thus will be inherited by G.8052.1 MepBidirectional, but don’t need to be listed again.</w:t>
            </w:r>
          </w:p>
          <w:p w:rsidR="00BE259E" w:rsidRPr="007A4AD8" w:rsidRDefault="00BE259E" w:rsidP="004535BE">
            <w:pPr>
              <w:rPr>
                <w:rFonts w:eastAsia="MS Mincho"/>
              </w:rPr>
            </w:pPr>
            <w:r>
              <w:rPr>
                <w:lang w:eastAsia="zh-CN"/>
              </w:rPr>
              <w:t>4. The Source related attributes localId, …, lifecycleState are already pruned for G.8052.1 Mep, so they won’t appear in G.8052.1 MepBidirectional.</w:t>
            </w:r>
          </w:p>
        </w:tc>
      </w:tr>
      <w:tr w:rsidR="00BE259E" w:rsidTr="00BE259E">
        <w:tc>
          <w:tcPr>
            <w:tcW w:w="609" w:type="dxa"/>
          </w:tcPr>
          <w:p w:rsidR="00BE259E" w:rsidRDefault="00BE259E" w:rsidP="004535BE">
            <w:pPr>
              <w:rPr>
                <w:lang w:eastAsia="zh-CN"/>
              </w:rPr>
            </w:pPr>
          </w:p>
        </w:tc>
        <w:tc>
          <w:tcPr>
            <w:tcW w:w="4786" w:type="dxa"/>
          </w:tcPr>
          <w:p w:rsidR="00BE259E" w:rsidRPr="005179BA" w:rsidRDefault="00BE259E" w:rsidP="004535BE">
            <w:pPr>
              <w:rPr>
                <w:rFonts w:eastAsia="MS Mincho"/>
                <w:noProof/>
                <w:lang w:val="en-US" w:eastAsia="zh-CN"/>
              </w:rPr>
            </w:pPr>
          </w:p>
        </w:tc>
        <w:tc>
          <w:tcPr>
            <w:tcW w:w="4230" w:type="dxa"/>
          </w:tcPr>
          <w:p w:rsidR="00BE259E" w:rsidRDefault="00BE259E" w:rsidP="004535BE">
            <w:pPr>
              <w:rPr>
                <w:lang w:eastAsia="zh-CN"/>
              </w:rPr>
            </w:pPr>
            <w:r>
              <w:rPr>
                <w:rFonts w:eastAsia="MS Mincho"/>
                <w:noProof/>
                <w:lang w:val="en-US" w:eastAsia="zh-CN"/>
              </w:rPr>
              <w:t xml:space="preserve">5. </w:t>
            </w:r>
            <w:r>
              <w:rPr>
                <w:lang w:eastAsia="zh-CN"/>
              </w:rPr>
              <w:t>The G.8052 Mep attribute, localId, name, label, …, and lifecycle are pruned already and thus won’t be inherited by G.8052.1 Mepbidirectional.</w:t>
            </w:r>
          </w:p>
          <w:p w:rsidR="00BE259E" w:rsidRPr="005179BA" w:rsidRDefault="00BE259E" w:rsidP="004535BE">
            <w:pPr>
              <w:rPr>
                <w:rFonts w:eastAsia="MS Mincho"/>
                <w:noProof/>
                <w:lang w:val="en-US" w:eastAsia="zh-CN"/>
              </w:rPr>
            </w:pPr>
            <w:r>
              <w:rPr>
                <w:lang w:eastAsia="zh-CN"/>
              </w:rPr>
              <w:t xml:space="preserve">6. The required attributes for G.8052.1 MepBidirectional are _onDemandSingleEndedMeasurementJobControl and _proactiveSingleEndedMeasurementJobControl. And the required operations are establishOnDemandSingleEndedMeasurementJob and </w:t>
            </w:r>
            <w:r>
              <w:rPr>
                <w:lang w:eastAsia="zh-CN"/>
              </w:rPr>
              <w:lastRenderedPageBreak/>
              <w:t>establishProActiveSingleEndedMeasurementJob.</w:t>
            </w:r>
          </w:p>
        </w:tc>
      </w:tr>
      <w:tr w:rsidR="00BE259E" w:rsidTr="00BE259E">
        <w:tc>
          <w:tcPr>
            <w:tcW w:w="609" w:type="dxa"/>
          </w:tcPr>
          <w:p w:rsidR="00BE259E" w:rsidRPr="00321E43" w:rsidRDefault="00BE259E" w:rsidP="004535BE">
            <w:pPr>
              <w:rPr>
                <w:lang w:eastAsia="zh-CN"/>
              </w:rPr>
            </w:pPr>
            <w:r>
              <w:rPr>
                <w:rFonts w:hint="eastAsia"/>
                <w:lang w:eastAsia="zh-CN"/>
              </w:rPr>
              <w:lastRenderedPageBreak/>
              <w:t>5</w:t>
            </w:r>
          </w:p>
        </w:tc>
        <w:tc>
          <w:tcPr>
            <w:tcW w:w="4786" w:type="dxa"/>
          </w:tcPr>
          <w:p w:rsidR="00BE259E" w:rsidRDefault="00BE259E" w:rsidP="004535BE">
            <w:pPr>
              <w:rPr>
                <w:rFonts w:eastAsia="MS Mincho"/>
                <w:noProof/>
                <w:lang w:val="en-US" w:eastAsia="zh-CN"/>
              </w:rPr>
            </w:pPr>
            <w:r>
              <w:rPr>
                <w:rFonts w:eastAsia="MS Mincho"/>
                <w:noProof/>
                <w:lang w:val="en-US" w:eastAsia="zh-CN"/>
              </w:rPr>
              <w:drawing>
                <wp:inline distT="0" distB="0" distL="0" distR="0" wp14:anchorId="1A923152" wp14:editId="757AD833">
                  <wp:extent cx="4401674" cy="2290234"/>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PB-model.png"/>
                          <pic:cNvPicPr/>
                        </pic:nvPicPr>
                        <pic:blipFill>
                          <a:blip r:embed="rId21">
                            <a:extLst>
                              <a:ext uri="{28A0092B-C50C-407E-A947-70E740481C1C}">
                                <a14:useLocalDpi xmlns:a14="http://schemas.microsoft.com/office/drawing/2010/main" val="0"/>
                              </a:ext>
                            </a:extLst>
                          </a:blip>
                          <a:stretch>
                            <a:fillRect/>
                          </a:stretch>
                        </pic:blipFill>
                        <pic:spPr>
                          <a:xfrm>
                            <a:off x="0" y="0"/>
                            <a:ext cx="4506065" cy="2344549"/>
                          </a:xfrm>
                          <a:prstGeom prst="rect">
                            <a:avLst/>
                          </a:prstGeom>
                        </pic:spPr>
                      </pic:pic>
                    </a:graphicData>
                  </a:graphic>
                </wp:inline>
              </w:drawing>
            </w:r>
          </w:p>
        </w:tc>
        <w:tc>
          <w:tcPr>
            <w:tcW w:w="4230" w:type="dxa"/>
          </w:tcPr>
          <w:p w:rsidR="00BE259E" w:rsidRDefault="00663EBA" w:rsidP="004535BE">
            <w:pPr>
              <w:rPr>
                <w:noProof/>
                <w:lang w:val="en-US" w:eastAsia="zh-CN"/>
              </w:rPr>
            </w:pPr>
            <w:r>
              <w:rPr>
                <w:noProof/>
              </w:rPr>
              <w:drawing>
                <wp:inline distT="0" distB="0" distL="0" distR="0">
                  <wp:extent cx="1706245" cy="1278255"/>
                  <wp:effectExtent l="0" t="0" r="8255" b="0"/>
                  <wp:docPr id="10" name="Picture 10" descr="C:\Users\hingk\AppData\Local\Microsoft\Windows\INetCache\Content.Word\MIPBirdectional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ingk\AppData\Local\Microsoft\Windows\INetCache\Content.Word\MIPBirdectional (002).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06245" cy="1278255"/>
                          </a:xfrm>
                          <a:prstGeom prst="rect">
                            <a:avLst/>
                          </a:prstGeom>
                          <a:noFill/>
                          <a:ln>
                            <a:noFill/>
                          </a:ln>
                        </pic:spPr>
                      </pic:pic>
                    </a:graphicData>
                  </a:graphic>
                </wp:inline>
              </w:drawing>
            </w:r>
          </w:p>
          <w:p w:rsidR="00BE259E" w:rsidRDefault="00BE259E" w:rsidP="004535BE">
            <w:pPr>
              <w:rPr>
                <w:lang w:eastAsia="zh-CN"/>
              </w:rPr>
            </w:pPr>
            <w:r>
              <w:rPr>
                <w:rFonts w:hint="eastAsia"/>
                <w:noProof/>
                <w:lang w:val="en-US" w:eastAsia="zh-CN"/>
              </w:rPr>
              <w:t xml:space="preserve">1. </w:t>
            </w:r>
            <w:r>
              <w:rPr>
                <w:rFonts w:hint="eastAsia"/>
                <w:lang w:eastAsia="zh-CN"/>
              </w:rPr>
              <w:t xml:space="preserve"> </w:t>
            </w:r>
            <w:r>
              <w:rPr>
                <w:lang w:eastAsia="zh-CN"/>
              </w:rPr>
              <w:t xml:space="preserve">The attributes name, label, extension, operationalSate, administrativeState, administrativeControl, and lifecycleState are pruned. </w:t>
            </w:r>
            <w:r>
              <w:t>They are defined in G.7711 to cover all possible use cases while in the case of G.8052.1 we don’t foresee any need of these attributes and thus are pruned.</w:t>
            </w:r>
          </w:p>
          <w:p w:rsidR="00BE259E" w:rsidRPr="0061713F" w:rsidRDefault="00BE259E" w:rsidP="004535BE">
            <w:pPr>
              <w:rPr>
                <w:noProof/>
                <w:lang w:eastAsia="zh-CN"/>
              </w:rPr>
            </w:pPr>
          </w:p>
        </w:tc>
      </w:tr>
    </w:tbl>
    <w:p w:rsidR="00FA49A3" w:rsidRPr="00FA49A3" w:rsidRDefault="00FA49A3" w:rsidP="00FA49A3"/>
    <w:p w:rsidR="00FA49A3" w:rsidRDefault="00FA49A3" w:rsidP="00FA49A3">
      <w:pPr>
        <w:pStyle w:val="Heading3"/>
      </w:pPr>
      <w:r>
        <w:t>7.2.3</w:t>
      </w:r>
      <w:bookmarkStart w:id="9" w:name="_GoBack"/>
      <w:bookmarkEnd w:id="9"/>
      <w:r>
        <w:tab/>
        <w:t>xxx Attributes and Operations</w:t>
      </w:r>
    </w:p>
    <w:p w:rsidR="00FA49A3" w:rsidRPr="00FA49A3" w:rsidRDefault="00654579" w:rsidP="00FA49A3">
      <w:r w:rsidRPr="00D53519">
        <w:rPr>
          <w:highlight w:val="yellow"/>
        </w:rPr>
        <w:t>&lt;Editor Note: Details are to be provided. &gt;</w:t>
      </w:r>
    </w:p>
    <w:p w:rsidR="00663EBA" w:rsidRDefault="00663EBA" w:rsidP="00663EBA">
      <w:pPr>
        <w:pStyle w:val="Heading2"/>
      </w:pPr>
      <w:r>
        <w:t>7.</w:t>
      </w:r>
      <w:r>
        <w:t>3</w:t>
      </w:r>
      <w:r>
        <w:tab/>
      </w:r>
      <w:r>
        <w:t>UML model files</w:t>
      </w:r>
    </w:p>
    <w:p w:rsidR="00663EBA" w:rsidRDefault="00663EBA" w:rsidP="00663EBA">
      <w:r>
        <w:t xml:space="preserve">This sub-clause </w:t>
      </w:r>
      <w:r w:rsidR="00654579">
        <w:t>contains the UML model files developed using .</w:t>
      </w:r>
      <w:r w:rsidR="00654579" w:rsidRPr="00654579">
        <w:t>the Papyrus open-source modelling tool</w:t>
      </w:r>
      <w:r w:rsidR="00654579">
        <w:t>.</w:t>
      </w:r>
    </w:p>
    <w:p w:rsidR="000C430C" w:rsidRPr="008F3314" w:rsidRDefault="00654579" w:rsidP="008F3314">
      <w:r w:rsidRPr="00D53519">
        <w:rPr>
          <w:highlight w:val="yellow"/>
        </w:rPr>
        <w:t>&lt;Editor Note: Details are to be provided. &gt;</w:t>
      </w:r>
    </w:p>
    <w:p w:rsidR="00821B32" w:rsidRPr="00EC2A42" w:rsidRDefault="00DA1E90" w:rsidP="00821B32">
      <w:pPr>
        <w:pStyle w:val="Heading1"/>
      </w:pPr>
      <w:r>
        <w:t>8</w:t>
      </w:r>
      <w:r w:rsidR="00821B32" w:rsidRPr="00EC2A42">
        <w:tab/>
      </w:r>
      <w:r>
        <w:t>Carrier Ethernet OAM Data Models</w:t>
      </w:r>
    </w:p>
    <w:p w:rsidR="00821B32" w:rsidRPr="00EC2A42" w:rsidRDefault="00DA1E90" w:rsidP="00821B32">
      <w:r w:rsidRPr="00DA1E90">
        <w:t xml:space="preserve">This clause contains the </w:t>
      </w:r>
      <w:r>
        <w:t>interface-protocol-specific data models</w:t>
      </w:r>
      <w:r w:rsidRPr="00DA1E90">
        <w:t xml:space="preserve"> of the carrier Ethernet OAM functions identified in Clause 6. </w:t>
      </w:r>
      <w:r w:rsidR="005F00C5">
        <w:t>These data models are translated from the interface-protocol-neutral UML information specified in Clause 7.</w:t>
      </w:r>
    </w:p>
    <w:p w:rsidR="00821B32" w:rsidRDefault="00D53519" w:rsidP="004A106E">
      <w:r w:rsidRPr="00D53519">
        <w:rPr>
          <w:highlight w:val="yellow"/>
        </w:rPr>
        <w:t>&lt;Editor Note: Details are to be provided. &gt;</w:t>
      </w:r>
    </w:p>
    <w:p w:rsidR="005F00C5" w:rsidRPr="00EC2A42" w:rsidRDefault="005F00C5" w:rsidP="005F00C5">
      <w:pPr>
        <w:pStyle w:val="Heading2"/>
      </w:pPr>
      <w:r>
        <w:t>8.1</w:t>
      </w:r>
      <w:r w:rsidRPr="00EC2A42">
        <w:tab/>
      </w:r>
      <w:r>
        <w:t>Carrier Ethernet OAM YANG Data Model</w:t>
      </w:r>
    </w:p>
    <w:p w:rsidR="005F00C5" w:rsidRPr="00EC2A42" w:rsidRDefault="005F00C5" w:rsidP="005F00C5">
      <w:r w:rsidRPr="00DA1E90">
        <w:t xml:space="preserve">This clause contains the </w:t>
      </w:r>
      <w:r>
        <w:t>YANG data model</w:t>
      </w:r>
      <w:r w:rsidRPr="00DA1E90">
        <w:t xml:space="preserve"> of the carrier Ethernet OAM functions identified in Clause 6. </w:t>
      </w:r>
      <w:r>
        <w:t xml:space="preserve">This data models are translated, </w:t>
      </w:r>
      <w:r w:rsidRPr="006463EF">
        <w:t>with the assistance of automated translation tooling</w:t>
      </w:r>
      <w:r w:rsidR="00C4284F">
        <w:t>,</w:t>
      </w:r>
      <w:r>
        <w:t xml:space="preserve"> from the interface-protocol-neutral UML information specified in Clause 7. </w:t>
      </w:r>
    </w:p>
    <w:p w:rsidR="005F00C5" w:rsidRDefault="00D53519" w:rsidP="005F00C5">
      <w:r w:rsidRPr="00D53519">
        <w:rPr>
          <w:highlight w:val="yellow"/>
        </w:rPr>
        <w:t>&lt;Editor Note: Details are to be provided. &gt;</w:t>
      </w:r>
    </w:p>
    <w:p w:rsidR="005F00C5" w:rsidRDefault="005F00C5" w:rsidP="004A106E"/>
    <w:p w:rsidR="00821B32" w:rsidRDefault="00821B32" w:rsidP="004A106E"/>
    <w:p w:rsidR="00821B32" w:rsidRPr="00EC2A42" w:rsidRDefault="00821B32" w:rsidP="004A106E"/>
    <w:p w:rsidR="003352F5" w:rsidRPr="00EC2A42" w:rsidRDefault="004A106E" w:rsidP="004A106E">
      <w:pPr>
        <w:pStyle w:val="AnnexNotitle"/>
        <w:pageBreakBefore/>
      </w:pPr>
      <w:r w:rsidRPr="00EC2A42">
        <w:lastRenderedPageBreak/>
        <w:t>A</w:t>
      </w:r>
      <w:r w:rsidR="00701334" w:rsidRPr="00EC2A42">
        <w:t>nnex</w:t>
      </w:r>
      <w:r w:rsidRPr="00EC2A42">
        <w:t xml:space="preserve"> A</w:t>
      </w:r>
      <w:r w:rsidR="00701334" w:rsidRPr="00EC2A42">
        <w:br/>
      </w:r>
      <w:r w:rsidR="003352F5" w:rsidRPr="00EC2A42">
        <w:br/>
        <w:t>&lt;Annex Title&gt;</w:t>
      </w:r>
    </w:p>
    <w:p w:rsidR="004A106E" w:rsidRPr="00EC2A42" w:rsidRDefault="004A106E" w:rsidP="003352F5">
      <w:pPr>
        <w:jc w:val="center"/>
      </w:pPr>
      <w:r w:rsidRPr="00EC2A42">
        <w:t xml:space="preserve">(This </w:t>
      </w:r>
      <w:r w:rsidR="00701334" w:rsidRPr="00EC2A42">
        <w:t>a</w:t>
      </w:r>
      <w:r w:rsidRPr="00EC2A42">
        <w:t>nnex forms an integr</w:t>
      </w:r>
      <w:r w:rsidR="003352F5" w:rsidRPr="00EC2A42">
        <w:t>al part of this Recommendation</w:t>
      </w:r>
      <w:r w:rsidR="005D2541" w:rsidRPr="00EC2A42">
        <w:t>.</w:t>
      </w:r>
      <w:r w:rsidR="003352F5" w:rsidRPr="00EC2A42">
        <w:t>)</w:t>
      </w:r>
    </w:p>
    <w:p w:rsidR="004A106E" w:rsidRPr="00EC2A42" w:rsidRDefault="00701334" w:rsidP="004A106E">
      <w:r w:rsidRPr="00EC2A42">
        <w:t>&lt;Body of a</w:t>
      </w:r>
      <w:r w:rsidR="004A106E" w:rsidRPr="00EC2A42">
        <w:t>nnex A&gt;</w:t>
      </w:r>
    </w:p>
    <w:p w:rsidR="003352F5" w:rsidRPr="00EC2A42" w:rsidRDefault="004A106E" w:rsidP="004A106E">
      <w:pPr>
        <w:pStyle w:val="AppendixNotitle"/>
        <w:pageBreakBefore/>
      </w:pPr>
      <w:r w:rsidRPr="00EC2A42">
        <w:lastRenderedPageBreak/>
        <w:t>A</w:t>
      </w:r>
      <w:r w:rsidR="00701334" w:rsidRPr="00EC2A42">
        <w:t>ppendix</w:t>
      </w:r>
      <w:r w:rsidRPr="00EC2A42">
        <w:t xml:space="preserve"> I</w:t>
      </w:r>
      <w:r w:rsidR="00701334" w:rsidRPr="00EC2A42">
        <w:br/>
      </w:r>
      <w:r w:rsidR="003352F5" w:rsidRPr="00EC2A42">
        <w:br/>
        <w:t>&lt;Appendix Title&gt;</w:t>
      </w:r>
    </w:p>
    <w:p w:rsidR="004A106E" w:rsidRPr="00EC2A42" w:rsidRDefault="004A106E" w:rsidP="003352F5">
      <w:pPr>
        <w:jc w:val="center"/>
      </w:pPr>
      <w:r w:rsidRPr="00EC2A42">
        <w:t xml:space="preserve">(This </w:t>
      </w:r>
      <w:r w:rsidR="00701334" w:rsidRPr="00EC2A42">
        <w:t>a</w:t>
      </w:r>
      <w:r w:rsidRPr="00EC2A42">
        <w:t>ppendix does not form an integral part of this Recommendation</w:t>
      </w:r>
      <w:r w:rsidR="005D2541" w:rsidRPr="00EC2A42">
        <w:t>.</w:t>
      </w:r>
      <w:r w:rsidRPr="00EC2A42">
        <w:t>)</w:t>
      </w:r>
      <w:r w:rsidRPr="00EC2A42">
        <w:br/>
      </w:r>
    </w:p>
    <w:p w:rsidR="004A106E" w:rsidRPr="00EC2A42" w:rsidRDefault="00701334" w:rsidP="004A106E">
      <w:r w:rsidRPr="00EC2A42">
        <w:t>&lt;Body of a</w:t>
      </w:r>
      <w:r w:rsidR="004A106E" w:rsidRPr="00EC2A42">
        <w:t>ppendix I&gt;</w:t>
      </w:r>
    </w:p>
    <w:p w:rsidR="004A106E" w:rsidRPr="00EC2A42" w:rsidRDefault="004A106E" w:rsidP="004A106E">
      <w:pPr>
        <w:pStyle w:val="AppendixNotitle"/>
        <w:pageBreakBefore/>
      </w:pPr>
      <w:r w:rsidRPr="00EC2A42">
        <w:lastRenderedPageBreak/>
        <w:t>Bibliography</w:t>
      </w:r>
    </w:p>
    <w:p w:rsidR="004A106E" w:rsidRDefault="004A106E" w:rsidP="00C20FB0">
      <w:pPr>
        <w:pStyle w:val="Reftext"/>
      </w:pPr>
      <w:r w:rsidRPr="00EC2A42">
        <w:t>[b-</w:t>
      </w:r>
      <w:r w:rsidR="00F31B0E" w:rsidRPr="00EC2A42">
        <w:t xml:space="preserve">ITU-T </w:t>
      </w:r>
      <w:r w:rsidRPr="00EC2A42">
        <w:t>X.yyy]</w:t>
      </w:r>
      <w:r w:rsidRPr="00EC2A42">
        <w:tab/>
        <w:t xml:space="preserve">Recommendation </w:t>
      </w:r>
      <w:r w:rsidR="005D2541" w:rsidRPr="00EC2A42">
        <w:t xml:space="preserve">ITU-T </w:t>
      </w:r>
      <w:r w:rsidRPr="00EC2A42">
        <w:t>X.yyy (date)</w:t>
      </w:r>
      <w:r w:rsidR="00B774CF" w:rsidRPr="00EC2A42">
        <w:t>,</w:t>
      </w:r>
      <w:r w:rsidRPr="00EC2A42">
        <w:t xml:space="preserve"> </w:t>
      </w:r>
      <w:r w:rsidRPr="00C20FB0">
        <w:rPr>
          <w:i/>
          <w:iCs/>
        </w:rPr>
        <w:t>Title</w:t>
      </w:r>
      <w:r w:rsidR="005C053E">
        <w:t>.</w:t>
      </w:r>
    </w:p>
    <w:p w:rsidR="004E5BE3" w:rsidRDefault="004E5BE3" w:rsidP="00C20FB0">
      <w:pPr>
        <w:pStyle w:val="Reftext"/>
      </w:pPr>
    </w:p>
    <w:p w:rsidR="004E5BE3" w:rsidRDefault="004E5BE3" w:rsidP="00C20FB0">
      <w:pPr>
        <w:pStyle w:val="Reftext"/>
      </w:pPr>
    </w:p>
    <w:p w:rsidR="004E5BE3" w:rsidRPr="006E3981" w:rsidRDefault="004E5BE3" w:rsidP="004E5BE3">
      <w:pPr>
        <w:pStyle w:val="Reftext"/>
        <w:jc w:val="center"/>
      </w:pPr>
      <w:r>
        <w:t>_____________________________</w:t>
      </w:r>
    </w:p>
    <w:sectPr w:rsidR="004E5BE3" w:rsidRPr="006E3981">
      <w:headerReference w:type="default" r:id="rId23"/>
      <w:pgSz w:w="11907" w:h="16840"/>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4F5A" w:rsidRDefault="00864F5A">
      <w:r>
        <w:separator/>
      </w:r>
    </w:p>
  </w:endnote>
  <w:endnote w:type="continuationSeparator" w:id="0">
    <w:p w:rsidR="00864F5A" w:rsidRDefault="00864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4F5A" w:rsidRDefault="00864F5A">
      <w:r>
        <w:separator/>
      </w:r>
    </w:p>
  </w:footnote>
  <w:footnote w:type="continuationSeparator" w:id="0">
    <w:p w:rsidR="00864F5A" w:rsidRDefault="00864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1B0E" w:rsidRDefault="00F31B0E">
    <w:pPr>
      <w:jc w:val="center"/>
    </w:pPr>
    <w:r>
      <w:t xml:space="preserve">- </w:t>
    </w:r>
    <w:r>
      <w:fldChar w:fldCharType="begin"/>
    </w:r>
    <w:r>
      <w:instrText xml:space="preserve"> PAGE </w:instrText>
    </w:r>
    <w:r>
      <w:fldChar w:fldCharType="separate"/>
    </w:r>
    <w:r w:rsidR="00654579">
      <w:rPr>
        <w:noProof/>
      </w:rPr>
      <w:t>12</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9B317C3"/>
    <w:multiLevelType w:val="hybridMultilevel"/>
    <w:tmpl w:val="97260070"/>
    <w:lvl w:ilvl="0" w:tplc="E990E1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610295"/>
    <w:multiLevelType w:val="hybridMultilevel"/>
    <w:tmpl w:val="9B2EBBEC"/>
    <w:lvl w:ilvl="0" w:tplc="500E7EBA">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15:restartNumberingAfterBreak="0">
    <w:nsid w:val="23A36138"/>
    <w:multiLevelType w:val="hybridMultilevel"/>
    <w:tmpl w:val="A398A116"/>
    <w:lvl w:ilvl="0" w:tplc="BDD643EE">
      <w:start w:val="1"/>
      <w:numFmt w:val="bullet"/>
      <w:lvlText w:val=""/>
      <w:lvlJc w:val="left"/>
      <w:pPr>
        <w:tabs>
          <w:tab w:val="num" w:pos="720"/>
        </w:tabs>
        <w:ind w:left="720" w:hanging="360"/>
      </w:pPr>
      <w:rPr>
        <w:rFonts w:ascii="Wingdings" w:hAnsi="Wingdings" w:hint="default"/>
      </w:rPr>
    </w:lvl>
    <w:lvl w:ilvl="1" w:tplc="6FE8A452">
      <w:start w:val="1"/>
      <w:numFmt w:val="bullet"/>
      <w:lvlText w:val="-"/>
      <w:lvlJc w:val="left"/>
      <w:pPr>
        <w:tabs>
          <w:tab w:val="num" w:pos="1440"/>
        </w:tabs>
        <w:ind w:left="1440" w:hanging="360"/>
      </w:pPr>
      <w:rPr>
        <w:rFonts w:ascii="Symbol" w:hAnsi="Symbol" w:hint="default"/>
      </w:rPr>
    </w:lvl>
    <w:lvl w:ilvl="2" w:tplc="7532702E" w:tentative="1">
      <w:start w:val="1"/>
      <w:numFmt w:val="bullet"/>
      <w:lvlText w:val=""/>
      <w:lvlJc w:val="left"/>
      <w:pPr>
        <w:tabs>
          <w:tab w:val="num" w:pos="2160"/>
        </w:tabs>
        <w:ind w:left="2160" w:hanging="360"/>
      </w:pPr>
      <w:rPr>
        <w:rFonts w:ascii="Wingdings" w:hAnsi="Wingdings" w:hint="default"/>
      </w:rPr>
    </w:lvl>
    <w:lvl w:ilvl="3" w:tplc="35823DA8" w:tentative="1">
      <w:start w:val="1"/>
      <w:numFmt w:val="bullet"/>
      <w:lvlText w:val=""/>
      <w:lvlJc w:val="left"/>
      <w:pPr>
        <w:tabs>
          <w:tab w:val="num" w:pos="2880"/>
        </w:tabs>
        <w:ind w:left="2880" w:hanging="360"/>
      </w:pPr>
      <w:rPr>
        <w:rFonts w:ascii="Symbol" w:hAnsi="Symbol" w:hint="default"/>
      </w:rPr>
    </w:lvl>
    <w:lvl w:ilvl="4" w:tplc="E272F54C">
      <w:start w:val="1"/>
      <w:numFmt w:val="bullet"/>
      <w:lvlText w:val="o"/>
      <w:lvlJc w:val="left"/>
      <w:pPr>
        <w:tabs>
          <w:tab w:val="num" w:pos="3600"/>
        </w:tabs>
        <w:ind w:left="3600" w:hanging="360"/>
      </w:pPr>
      <w:rPr>
        <w:rFonts w:ascii="Courier New" w:hAnsi="Courier New" w:cs="Courier New" w:hint="default"/>
      </w:rPr>
    </w:lvl>
    <w:lvl w:ilvl="5" w:tplc="0A7EFD70" w:tentative="1">
      <w:start w:val="1"/>
      <w:numFmt w:val="bullet"/>
      <w:lvlText w:val=""/>
      <w:lvlJc w:val="left"/>
      <w:pPr>
        <w:tabs>
          <w:tab w:val="num" w:pos="4320"/>
        </w:tabs>
        <w:ind w:left="4320" w:hanging="360"/>
      </w:pPr>
      <w:rPr>
        <w:rFonts w:ascii="Wingdings" w:hAnsi="Wingdings" w:hint="default"/>
      </w:rPr>
    </w:lvl>
    <w:lvl w:ilvl="6" w:tplc="388473EC" w:tentative="1">
      <w:start w:val="1"/>
      <w:numFmt w:val="bullet"/>
      <w:lvlText w:val=""/>
      <w:lvlJc w:val="left"/>
      <w:pPr>
        <w:tabs>
          <w:tab w:val="num" w:pos="5040"/>
        </w:tabs>
        <w:ind w:left="5040" w:hanging="360"/>
      </w:pPr>
      <w:rPr>
        <w:rFonts w:ascii="Symbol" w:hAnsi="Symbol" w:hint="default"/>
      </w:rPr>
    </w:lvl>
    <w:lvl w:ilvl="7" w:tplc="9C921BAC" w:tentative="1">
      <w:start w:val="1"/>
      <w:numFmt w:val="bullet"/>
      <w:lvlText w:val="o"/>
      <w:lvlJc w:val="left"/>
      <w:pPr>
        <w:tabs>
          <w:tab w:val="num" w:pos="5760"/>
        </w:tabs>
        <w:ind w:left="5760" w:hanging="360"/>
      </w:pPr>
      <w:rPr>
        <w:rFonts w:ascii="Courier New" w:hAnsi="Courier New" w:cs="Courier New" w:hint="default"/>
      </w:rPr>
    </w:lvl>
    <w:lvl w:ilvl="8" w:tplc="DC960FC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445D6"/>
    <w:multiLevelType w:val="hybridMultilevel"/>
    <w:tmpl w:val="ED4E57AA"/>
    <w:lvl w:ilvl="0" w:tplc="500E7EBA">
      <w:start w:val="1"/>
      <w:numFmt w:val="bullet"/>
      <w:lvlText w:val="-"/>
      <w:lvlJc w:val="left"/>
      <w:pPr>
        <w:ind w:left="4689" w:hanging="360"/>
      </w:pPr>
      <w:rPr>
        <w:rFonts w:ascii="Symbol" w:hAnsi="Symbol"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5" w15:restartNumberingAfterBreak="0">
    <w:nsid w:val="402A55B6"/>
    <w:multiLevelType w:val="hybridMultilevel"/>
    <w:tmpl w:val="03FA0622"/>
    <w:lvl w:ilvl="0" w:tplc="500E7E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703B69"/>
    <w:multiLevelType w:val="hybridMultilevel"/>
    <w:tmpl w:val="F36E48BA"/>
    <w:lvl w:ilvl="0" w:tplc="500E7E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5"/>
  </w:num>
  <w:num w:numId="8">
    <w:abstractNumId w:val="6"/>
  </w:num>
  <w:num w:numId="9">
    <w:abstractNumId w:val="4"/>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intFractionalCharacterWidth/>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98"/>
    <w:rsid w:val="000279E4"/>
    <w:rsid w:val="00047A4B"/>
    <w:rsid w:val="00047F98"/>
    <w:rsid w:val="0006415A"/>
    <w:rsid w:val="000C430C"/>
    <w:rsid w:val="0015046B"/>
    <w:rsid w:val="00174134"/>
    <w:rsid w:val="001B2D04"/>
    <w:rsid w:val="001D278A"/>
    <w:rsid w:val="0020399F"/>
    <w:rsid w:val="0023670C"/>
    <w:rsid w:val="00245263"/>
    <w:rsid w:val="00266792"/>
    <w:rsid w:val="00284941"/>
    <w:rsid w:val="002B4A1A"/>
    <w:rsid w:val="002B6698"/>
    <w:rsid w:val="002F4EF3"/>
    <w:rsid w:val="00334838"/>
    <w:rsid w:val="003352F5"/>
    <w:rsid w:val="003A6E76"/>
    <w:rsid w:val="003B7B30"/>
    <w:rsid w:val="003C5583"/>
    <w:rsid w:val="003D1B91"/>
    <w:rsid w:val="00401952"/>
    <w:rsid w:val="00422417"/>
    <w:rsid w:val="00423A86"/>
    <w:rsid w:val="00446FE8"/>
    <w:rsid w:val="00476EB6"/>
    <w:rsid w:val="00480F19"/>
    <w:rsid w:val="00485B36"/>
    <w:rsid w:val="004A106E"/>
    <w:rsid w:val="004A1775"/>
    <w:rsid w:val="004E5BE3"/>
    <w:rsid w:val="005523D1"/>
    <w:rsid w:val="005A1615"/>
    <w:rsid w:val="005A331E"/>
    <w:rsid w:val="005B37DD"/>
    <w:rsid w:val="005C053E"/>
    <w:rsid w:val="005C5422"/>
    <w:rsid w:val="005D2541"/>
    <w:rsid w:val="005F00C5"/>
    <w:rsid w:val="00631464"/>
    <w:rsid w:val="00633C19"/>
    <w:rsid w:val="006463EF"/>
    <w:rsid w:val="00654579"/>
    <w:rsid w:val="00663EBA"/>
    <w:rsid w:val="006E3981"/>
    <w:rsid w:val="00701334"/>
    <w:rsid w:val="00772C35"/>
    <w:rsid w:val="007E1FBB"/>
    <w:rsid w:val="00821B32"/>
    <w:rsid w:val="0085114E"/>
    <w:rsid w:val="00864F5A"/>
    <w:rsid w:val="008A1664"/>
    <w:rsid w:val="008A6476"/>
    <w:rsid w:val="008C1165"/>
    <w:rsid w:val="008C473D"/>
    <w:rsid w:val="008F3314"/>
    <w:rsid w:val="00902B79"/>
    <w:rsid w:val="0092328C"/>
    <w:rsid w:val="0095265A"/>
    <w:rsid w:val="009B0296"/>
    <w:rsid w:val="009D0E3A"/>
    <w:rsid w:val="00A06D6F"/>
    <w:rsid w:val="00A23CF5"/>
    <w:rsid w:val="00A63029"/>
    <w:rsid w:val="00A917A7"/>
    <w:rsid w:val="00AD6A4D"/>
    <w:rsid w:val="00B13516"/>
    <w:rsid w:val="00B167E2"/>
    <w:rsid w:val="00B44E80"/>
    <w:rsid w:val="00B774CF"/>
    <w:rsid w:val="00B91C44"/>
    <w:rsid w:val="00BB25D9"/>
    <w:rsid w:val="00BE259E"/>
    <w:rsid w:val="00C1151F"/>
    <w:rsid w:val="00C17BA2"/>
    <w:rsid w:val="00C20FB0"/>
    <w:rsid w:val="00C4284F"/>
    <w:rsid w:val="00C802FE"/>
    <w:rsid w:val="00CC1934"/>
    <w:rsid w:val="00CC1F0D"/>
    <w:rsid w:val="00D152D1"/>
    <w:rsid w:val="00D53519"/>
    <w:rsid w:val="00DA1E90"/>
    <w:rsid w:val="00DA2DCF"/>
    <w:rsid w:val="00E17F7D"/>
    <w:rsid w:val="00E21C1B"/>
    <w:rsid w:val="00E25852"/>
    <w:rsid w:val="00E41B61"/>
    <w:rsid w:val="00E57F3E"/>
    <w:rsid w:val="00EA57CF"/>
    <w:rsid w:val="00EC2A42"/>
    <w:rsid w:val="00F31B0E"/>
    <w:rsid w:val="00F33C3B"/>
    <w:rsid w:val="00F35AEB"/>
    <w:rsid w:val="00F529E1"/>
    <w:rsid w:val="00F60A3A"/>
    <w:rsid w:val="00F9551A"/>
    <w:rsid w:val="00FA49A3"/>
    <w:rsid w:val="00FD0AD7"/>
    <w:rsid w:val="00FF151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ED21B2"/>
  <w15:chartTrackingRefBased/>
  <w15:docId w15:val="{55875325-2DDE-4251-BC09-1FEA8CD9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able of figures" w:uiPriority="99"/>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0FB0"/>
    <w:pPr>
      <w:overflowPunct w:val="0"/>
      <w:autoSpaceDE w:val="0"/>
      <w:autoSpaceDN w:val="0"/>
      <w:adjustRightInd w:val="0"/>
      <w:spacing w:before="120"/>
      <w:textAlignment w:val="baseline"/>
    </w:pPr>
    <w:rPr>
      <w:sz w:val="24"/>
      <w:lang w:val="en-GB" w:eastAsia="en-US"/>
    </w:rPr>
  </w:style>
  <w:style w:type="paragraph" w:styleId="Heading1">
    <w:name w:val="heading 1"/>
    <w:basedOn w:val="Normal"/>
    <w:next w:val="Normal"/>
    <w:qFormat/>
    <w:pPr>
      <w:keepNext/>
      <w:keepLines/>
      <w:spacing w:before="360"/>
      <w:ind w:left="794" w:hanging="794"/>
      <w:outlineLvl w:val="0"/>
    </w:pPr>
    <w:rPr>
      <w:b/>
    </w:rPr>
  </w:style>
  <w:style w:type="paragraph" w:styleId="Heading2">
    <w:name w:val="heading 2"/>
    <w:basedOn w:val="Heading1"/>
    <w:next w:val="Normal"/>
    <w:qFormat/>
    <w:pPr>
      <w:spacing w:before="240"/>
      <w:outlineLvl w:val="1"/>
    </w:pPr>
  </w:style>
  <w:style w:type="paragraph" w:styleId="Heading3">
    <w:name w:val="heading 3"/>
    <w:basedOn w:val="Heading1"/>
    <w:next w:val="Normal"/>
    <w:qFormat/>
    <w:pPr>
      <w:spacing w:before="160"/>
      <w:outlineLvl w:val="2"/>
    </w:pPr>
  </w:style>
  <w:style w:type="paragraph" w:styleId="Heading4">
    <w:name w:val="heading 4"/>
    <w:basedOn w:val="Heading3"/>
    <w:next w:val="Normal"/>
    <w:qFormat/>
    <w:pPr>
      <w:tabs>
        <w:tab w:val="left" w:pos="1021"/>
      </w:tabs>
      <w:ind w:left="1021" w:hanging="1021"/>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102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23670C"/>
    <w:pPr>
      <w:keepNext/>
      <w:keepLines/>
      <w:tabs>
        <w:tab w:val="left" w:pos="794"/>
        <w:tab w:val="left" w:pos="1191"/>
        <w:tab w:val="left" w:pos="1588"/>
        <w:tab w:val="left" w:pos="1985"/>
      </w:tabs>
      <w:spacing w:before="480"/>
      <w:jc w:val="center"/>
    </w:pPr>
    <w:rPr>
      <w:b/>
      <w:sz w:val="28"/>
    </w:rPr>
  </w:style>
  <w:style w:type="paragraph" w:customStyle="1" w:styleId="Docnumber">
    <w:name w:val="Docnumber"/>
    <w:basedOn w:val="Normal"/>
    <w:link w:val="DocnumberChar"/>
    <w:rsid w:val="00E17F7D"/>
    <w:pPr>
      <w:tabs>
        <w:tab w:val="left" w:pos="794"/>
        <w:tab w:val="left" w:pos="1191"/>
        <w:tab w:val="left" w:pos="1588"/>
        <w:tab w:val="left" w:pos="1985"/>
      </w:tabs>
      <w:jc w:val="right"/>
    </w:pPr>
    <w:rPr>
      <w:rFonts w:eastAsia="SimSun"/>
      <w:b/>
      <w:sz w:val="40"/>
    </w:rPr>
  </w:style>
  <w:style w:type="character" w:customStyle="1" w:styleId="DocnumberChar">
    <w:name w:val="Docnumber Char"/>
    <w:link w:val="Docnumber"/>
    <w:rsid w:val="00E17F7D"/>
    <w:rPr>
      <w:rFonts w:eastAsia="SimSun"/>
      <w:b/>
      <w:sz w:val="40"/>
      <w:lang w:val="en-GB" w:eastAsia="en-US"/>
    </w:rPr>
  </w:style>
  <w:style w:type="paragraph" w:customStyle="1" w:styleId="AppendixNotitle">
    <w:name w:val="Appendix_No &amp; title"/>
    <w:basedOn w:val="AnnexNotitle"/>
    <w:next w:val="Normal"/>
    <w:rsid w:val="00E17F7D"/>
  </w:style>
  <w:style w:type="paragraph" w:customStyle="1" w:styleId="Normalbeforetable">
    <w:name w:val="Normal before table"/>
    <w:basedOn w:val="Normal"/>
    <w:rsid w:val="00E17F7D"/>
    <w:pPr>
      <w:keepNext/>
      <w:overflowPunct/>
      <w:autoSpaceDE/>
      <w:autoSpaceDN/>
      <w:adjustRightInd/>
      <w:spacing w:after="120"/>
      <w:textAlignment w:val="auto"/>
    </w:pPr>
    <w:rPr>
      <w:rFonts w:eastAsia="????"/>
      <w:szCs w:val="24"/>
    </w:rPr>
  </w:style>
  <w:style w:type="paragraph" w:customStyle="1" w:styleId="NormalITU">
    <w:name w:val="Normal_ITU"/>
    <w:basedOn w:val="Normal"/>
    <w:rsid w:val="00E17F7D"/>
    <w:pPr>
      <w:overflowPunct/>
      <w:textAlignment w:val="auto"/>
    </w:pPr>
    <w:rPr>
      <w:rFonts w:eastAsia="SimSun" w:cs="Arial"/>
      <w:lang w:val="en-US"/>
    </w:rPr>
  </w:style>
  <w:style w:type="character" w:customStyle="1" w:styleId="ReftextArial9pt">
    <w:name w:val="Ref_text Arial 9 pt"/>
    <w:rsid w:val="00E17F7D"/>
    <w:rPr>
      <w:rFonts w:ascii="Arial" w:hAnsi="Arial" w:cs="Arial"/>
      <w:sz w:val="18"/>
      <w:szCs w:val="18"/>
    </w:rPr>
  </w:style>
  <w:style w:type="paragraph" w:styleId="TableofFigures">
    <w:name w:val="table of figures"/>
    <w:basedOn w:val="Normal"/>
    <w:next w:val="Normal"/>
    <w:uiPriority w:val="99"/>
    <w:rsid w:val="00E17F7D"/>
    <w:pPr>
      <w:tabs>
        <w:tab w:val="right" w:leader="dot" w:pos="9639"/>
      </w:tabs>
      <w:overflowPunct/>
      <w:autoSpaceDE/>
      <w:autoSpaceDN/>
      <w:adjustRightInd/>
      <w:textAlignment w:val="auto"/>
    </w:pPr>
    <w:rPr>
      <w:rFonts w:eastAsia="MS Mincho"/>
      <w:szCs w:val="24"/>
      <w:lang w:eastAsia="ja-JP"/>
    </w:rPr>
  </w:style>
  <w:style w:type="paragraph" w:customStyle="1" w:styleId="FigureNoTitle">
    <w:name w:val="Figure_NoTitle"/>
    <w:basedOn w:val="Normal"/>
    <w:next w:val="Normalaftertitle"/>
    <w:rsid w:val="00E17F7D"/>
    <w:pPr>
      <w:keepLines/>
      <w:tabs>
        <w:tab w:val="left" w:pos="794"/>
        <w:tab w:val="left" w:pos="1191"/>
        <w:tab w:val="left" w:pos="1588"/>
        <w:tab w:val="left" w:pos="1985"/>
      </w:tabs>
      <w:spacing w:before="240" w:after="120"/>
      <w:jc w:val="center"/>
    </w:pPr>
    <w:rPr>
      <w:b/>
    </w:rPr>
  </w:style>
  <w:style w:type="paragraph" w:customStyle="1" w:styleId="Normalaftertitle">
    <w:name w:val="Normal_after_title"/>
    <w:basedOn w:val="Normal"/>
    <w:next w:val="Normal"/>
    <w:pPr>
      <w:spacing w:before="360"/>
    </w:pPr>
  </w:style>
  <w:style w:type="paragraph" w:customStyle="1" w:styleId="ASN1">
    <w:name w:val="ASN.1"/>
    <w:basedOn w:val="Normal"/>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TableNoTitle">
    <w:name w:val="Table_NoTitle"/>
    <w:basedOn w:val="Normal"/>
    <w:next w:val="Tablehead"/>
    <w:rsid w:val="00E17F7D"/>
    <w:pPr>
      <w:keepNext/>
      <w:keepLines/>
      <w:tabs>
        <w:tab w:val="left" w:pos="794"/>
        <w:tab w:val="left" w:pos="1191"/>
        <w:tab w:val="left" w:pos="1588"/>
        <w:tab w:val="left" w:pos="1985"/>
      </w:tabs>
      <w:spacing w:before="360" w:after="120"/>
      <w:jc w:val="center"/>
    </w:pPr>
    <w:rPr>
      <w:b/>
    </w:rPr>
  </w:style>
  <w:style w:type="paragraph" w:customStyle="1" w:styleId="Tablehead">
    <w:name w:val="Table_head"/>
    <w:basedOn w:val="Normal"/>
    <w:next w:val="Normal"/>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character" w:styleId="EndnoteReference">
    <w:name w:val="endnote reference"/>
    <w:semiHidden/>
    <w:rPr>
      <w:vertAlign w:val="superscript"/>
    </w:rPr>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Equation">
    <w:name w:val="Equation"/>
    <w:basedOn w:val="Normal"/>
    <w:pPr>
      <w:tabs>
        <w:tab w:val="center" w:pos="4820"/>
        <w:tab w:val="right" w:pos="9639"/>
      </w:tabs>
    </w:pPr>
  </w:style>
  <w:style w:type="paragraph" w:customStyle="1" w:styleId="Equationlegend">
    <w:name w:val="Equation_legend"/>
    <w:basedOn w:val="Normal"/>
    <w:pPr>
      <w:tabs>
        <w:tab w:val="right" w:pos="1814"/>
      </w:tabs>
      <w:spacing w:before="80"/>
      <w:ind w:left="1985" w:hanging="1985"/>
    </w:pPr>
  </w:style>
  <w:style w:type="paragraph" w:customStyle="1" w:styleId="Figure">
    <w:name w:val="Figure"/>
    <w:basedOn w:val="Normal"/>
    <w:next w:val="Normal"/>
    <w:pPr>
      <w:keepNext/>
      <w:keepLines/>
      <w:spacing w:before="240" w:after="120"/>
      <w:jc w:val="center"/>
    </w:pPr>
  </w:style>
  <w:style w:type="paragraph" w:customStyle="1" w:styleId="Figurelegend">
    <w:name w:val="Figure_legend"/>
    <w:basedOn w:val="Normal"/>
    <w:pPr>
      <w:keepNext/>
      <w:keepLines/>
      <w:spacing w:before="20" w:after="20"/>
    </w:pPr>
    <w:rPr>
      <w:sz w:val="18"/>
    </w:rPr>
  </w:style>
  <w:style w:type="paragraph" w:styleId="Footer">
    <w:name w:val="footer"/>
    <w:basedOn w:val="Normal"/>
    <w:pPr>
      <w:tabs>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semiHidden/>
    <w:rPr>
      <w:position w:val="6"/>
      <w:sz w:val="18"/>
    </w:rPr>
  </w:style>
  <w:style w:type="paragraph" w:customStyle="1" w:styleId="Note">
    <w:name w:val="Note"/>
    <w:basedOn w:val="Normal"/>
    <w:pPr>
      <w:tabs>
        <w:tab w:val="left" w:pos="794"/>
        <w:tab w:val="left" w:pos="1191"/>
        <w:tab w:val="left" w:pos="1588"/>
        <w:tab w:val="left" w:pos="1985"/>
      </w:tabs>
      <w:spacing w:before="80"/>
    </w:pPr>
  </w:style>
  <w:style w:type="paragraph" w:styleId="FootnoteText">
    <w:name w:val="footnote text"/>
    <w:basedOn w:val="Note"/>
    <w:semiHidden/>
    <w:pPr>
      <w:keepLines/>
      <w:tabs>
        <w:tab w:val="left" w:pos="255"/>
      </w:tabs>
      <w:ind w:left="255" w:hanging="255"/>
    </w:pPr>
  </w:style>
  <w:style w:type="paragraph" w:customStyle="1" w:styleId="Formal">
    <w:name w:val="Formal"/>
    <w:basedOn w:val="ASN1"/>
    <w:rPr>
      <w:b w:val="0"/>
    </w:rPr>
  </w:style>
  <w:style w:type="paragraph" w:styleId="Header">
    <w:name w:val="header"/>
    <w:basedOn w:val="Normal"/>
    <w:pPr>
      <w:spacing w:before="0"/>
      <w:jc w:val="center"/>
    </w:pPr>
    <w:rPr>
      <w:sz w:val="18"/>
    </w:rPr>
  </w:style>
  <w:style w:type="paragraph" w:customStyle="1" w:styleId="Headingb">
    <w:name w:val="Heading_b"/>
    <w:basedOn w:val="Normal"/>
    <w:next w:val="Normal"/>
    <w:pPr>
      <w:keepNext/>
      <w:spacing w:before="160"/>
    </w:pPr>
    <w:rPr>
      <w:b/>
    </w:rPr>
  </w:style>
  <w:style w:type="paragraph" w:customStyle="1" w:styleId="Headingi">
    <w:name w:val="Heading_i"/>
    <w:basedOn w:val="Normal"/>
    <w:next w:val="Normal"/>
    <w:pPr>
      <w:keepNext/>
      <w:spacing w:before="160"/>
    </w:pPr>
    <w:rPr>
      <w:i/>
    </w:rPr>
  </w:style>
  <w:style w:type="paragraph" w:customStyle="1" w:styleId="RecNo">
    <w:name w:val="Rec_No"/>
    <w:basedOn w:val="Normal"/>
    <w:next w:val="Normal"/>
    <w:pPr>
      <w:keepNext/>
      <w:keepLines/>
      <w:spacing w:before="0"/>
    </w:pPr>
    <w:rPr>
      <w:b/>
      <w:sz w:val="28"/>
    </w:rPr>
  </w:style>
  <w:style w:type="paragraph" w:customStyle="1" w:styleId="Rectitle">
    <w:name w:val="Rec_title"/>
    <w:basedOn w:val="Normal"/>
    <w:next w:val="Normalaftertitle"/>
    <w:pPr>
      <w:keepNext/>
      <w:keepLines/>
      <w:spacing w:before="360"/>
      <w:jc w:val="center"/>
    </w:pPr>
    <w:rPr>
      <w:b/>
      <w:sz w:val="28"/>
    </w:rPr>
  </w:style>
  <w:style w:type="paragraph" w:customStyle="1" w:styleId="Reftext">
    <w:name w:val="Ref_text"/>
    <w:basedOn w:val="Normal"/>
    <w:rsid w:val="00C20FB0"/>
    <w:pPr>
      <w:ind w:left="2268" w:hanging="2268"/>
    </w:pPr>
  </w:style>
  <w:style w:type="paragraph" w:customStyle="1" w:styleId="Tablelegend">
    <w:name w:val="Table_legend"/>
    <w:basedOn w:val="Normal"/>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text">
    <w:name w:val="Table_text"/>
    <w:basedOn w:val="Normal"/>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Normal"/>
    <w:next w:val="Normal"/>
    <w:rsid w:val="00E17F7D"/>
    <w:pPr>
      <w:tabs>
        <w:tab w:val="left" w:pos="567"/>
        <w:tab w:val="left" w:pos="1134"/>
        <w:tab w:val="left" w:pos="1701"/>
        <w:tab w:val="left" w:pos="2268"/>
        <w:tab w:val="left" w:pos="2835"/>
      </w:tabs>
      <w:spacing w:before="240"/>
      <w:jc w:val="center"/>
    </w:pPr>
    <w:rPr>
      <w:caps/>
      <w:sz w:val="28"/>
    </w:rPr>
  </w:style>
  <w:style w:type="paragraph" w:customStyle="1" w:styleId="Title2">
    <w:name w:val="Title 2"/>
    <w:basedOn w:val="Title1"/>
    <w:next w:val="Normal"/>
  </w:style>
  <w:style w:type="paragraph" w:customStyle="1" w:styleId="Title3">
    <w:name w:val="Title 3"/>
    <w:basedOn w:val="Title2"/>
    <w:next w:val="Normal"/>
    <w:rPr>
      <w:caps w:val="0"/>
    </w:rPr>
  </w:style>
  <w:style w:type="paragraph" w:customStyle="1" w:styleId="Title4">
    <w:name w:val="Title 4"/>
    <w:basedOn w:val="Title3"/>
    <w:next w:val="Heading1"/>
    <w:rPr>
      <w:b/>
    </w:rPr>
  </w:style>
  <w:style w:type="paragraph" w:customStyle="1" w:styleId="toc0">
    <w:name w:val="toc 0"/>
    <w:basedOn w:val="Normal"/>
    <w:next w:val="TOC1"/>
    <w:pPr>
      <w:tabs>
        <w:tab w:val="right" w:pos="9639"/>
      </w:tabs>
    </w:pPr>
    <w:rPr>
      <w:b/>
    </w:rPr>
  </w:style>
  <w:style w:type="paragraph" w:styleId="TOC1">
    <w:name w:val="toc 1"/>
    <w:basedOn w:val="Normal"/>
    <w:rsid w:val="00E17F7D"/>
    <w:pPr>
      <w:keepLines/>
      <w:tabs>
        <w:tab w:val="left" w:pos="964"/>
        <w:tab w:val="left" w:leader="dot" w:pos="9356"/>
        <w:tab w:val="right" w:pos="9639"/>
      </w:tabs>
      <w:spacing w:before="240"/>
      <w:ind w:left="680" w:right="851" w:hanging="680"/>
    </w:pPr>
    <w:rPr>
      <w:rFonts w:eastAsia="Batang"/>
      <w:noProof/>
    </w:rPr>
  </w:style>
  <w:style w:type="paragraph" w:styleId="TOC2">
    <w:name w:val="toc 2"/>
    <w:basedOn w:val="TOC1"/>
    <w:rsid w:val="00E17F7D"/>
    <w:pPr>
      <w:tabs>
        <w:tab w:val="clear" w:pos="964"/>
      </w:tabs>
      <w:spacing w:before="80"/>
      <w:ind w:left="1531" w:hanging="851"/>
    </w:pPr>
  </w:style>
  <w:style w:type="paragraph" w:styleId="TOC3">
    <w:name w:val="toc 3"/>
    <w:basedOn w:val="TOC2"/>
    <w:rsid w:val="00E17F7D"/>
    <w:pPr>
      <w:ind w:left="2269"/>
    </w:pPr>
  </w:style>
  <w:style w:type="character" w:styleId="Hyperlink">
    <w:name w:val="Hyperlink"/>
    <w:rsid w:val="008A6476"/>
    <w:rPr>
      <w:color w:val="0563C1"/>
      <w:u w:val="single"/>
    </w:rPr>
  </w:style>
  <w:style w:type="table" w:styleId="TableGrid">
    <w:name w:val="Table Grid"/>
    <w:basedOn w:val="TableNormal"/>
    <w:uiPriority w:val="39"/>
    <w:rsid w:val="00E57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1151F"/>
    <w:pPr>
      <w:ind w:left="720"/>
      <w:contextualSpacing/>
    </w:pPr>
  </w:style>
  <w:style w:type="character" w:styleId="FollowedHyperlink">
    <w:name w:val="FollowedHyperlink"/>
    <w:basedOn w:val="DefaultParagraphFont"/>
    <w:rsid w:val="00D53519"/>
    <w:rPr>
      <w:color w:val="954F72" w:themeColor="followedHyperlink"/>
      <w:u w:val="single"/>
    </w:rPr>
  </w:style>
  <w:style w:type="character" w:styleId="CommentReference">
    <w:name w:val="annotation reference"/>
    <w:basedOn w:val="DefaultParagraphFont"/>
    <w:uiPriority w:val="99"/>
    <w:unhideWhenUsed/>
    <w:rsid w:val="00BE25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hyperlink" Target="http://www.itu.int/itu-t/formal-language/itu-t/g/g8052/2016/Fig.7-22_Containment_Tree-Measurement_Job.PNG" TargetMode="Externa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hyperlink" Target="http://www.itu.int/go/terminology-database" TargetMode="Externa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0E1485F74E9F4F9B7D2D3E37BF4067" ma:contentTypeVersion="2" ma:contentTypeDescription="Create a new document." ma:contentTypeScope="" ma:versionID="c34449c05f2560466ffaf715ba998df3">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D5CC823-89CD-43E3-8C28-A1AABA789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CA4B30-CACD-4912-856F-AEEF8A2DA84B}">
  <ds:schemaRefs>
    <ds:schemaRef ds:uri="http://schemas.microsoft.com/sharepoint/v3/contenttype/forms"/>
  </ds:schemaRefs>
</ds:datastoreItem>
</file>

<file path=customXml/itemProps3.xml><?xml version="1.0" encoding="utf-8"?>
<ds:datastoreItem xmlns:ds="http://schemas.openxmlformats.org/officeDocument/2006/customXml" ds:itemID="{9EF561ED-57AB-4E4B-8887-0B8769730D9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ItutBasic-Template</Template>
  <TotalTime>124</TotalTime>
  <Pages>15</Pages>
  <Words>2497</Words>
  <Characters>14234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16698</CharactersWithSpaces>
  <SharedDoc>false</SharedDoc>
  <HLinks>
    <vt:vector size="6" baseType="variant">
      <vt:variant>
        <vt:i4>2490419</vt:i4>
      </vt:variant>
      <vt:variant>
        <vt:i4>0</vt:i4>
      </vt:variant>
      <vt:variant>
        <vt:i4>0</vt:i4>
      </vt:variant>
      <vt:variant>
        <vt:i4>5</vt:i4>
      </vt:variant>
      <vt:variant>
        <vt:lpwstr>http://www.itu.int/go/terminology-database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Anibal Cabrera</dc:creator>
  <cp:keywords/>
  <dc:description/>
  <cp:lastModifiedBy>Hing-Kam Lam</cp:lastModifiedBy>
  <cp:revision>8</cp:revision>
  <cp:lastPrinted>2002-08-01T07:30:00Z</cp:lastPrinted>
  <dcterms:created xsi:type="dcterms:W3CDTF">2017-09-21T15:11:00Z</dcterms:created>
  <dcterms:modified xsi:type="dcterms:W3CDTF">2017-09-21T23:49:00Z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0x0101003B0E1485F74E9F4F9B7D2D3E37BF4067</vt:lpwstr>
  </property>
</Properties>
</file>