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7F" w:rsidRPr="00864F7F" w:rsidRDefault="00864F7F" w:rsidP="00864F7F">
      <w:pPr>
        <w:jc w:val="center"/>
        <w:rPr>
          <w:b/>
        </w:rPr>
      </w:pPr>
      <w:bookmarkStart w:id="0" w:name="_GoBack"/>
      <w:bookmarkEnd w:id="0"/>
      <w:r w:rsidRPr="00864F7F">
        <w:rPr>
          <w:b/>
        </w:rPr>
        <w:t xml:space="preserve">IEEE Technical Activities </w:t>
      </w:r>
      <w:r w:rsidR="00A16CA5">
        <w:rPr>
          <w:b/>
        </w:rPr>
        <w:t xml:space="preserve">Committee on </w:t>
      </w:r>
      <w:r w:rsidR="00834DE9">
        <w:rPr>
          <w:b/>
        </w:rPr>
        <w:t>Standards</w:t>
      </w:r>
      <w:r w:rsidRPr="00864F7F">
        <w:rPr>
          <w:b/>
        </w:rPr>
        <w:br/>
      </w:r>
      <w:r w:rsidR="00F00F8E">
        <w:rPr>
          <w:b/>
        </w:rPr>
        <w:t xml:space="preserve">Draft </w:t>
      </w:r>
      <w:r w:rsidR="0056025E">
        <w:rPr>
          <w:b/>
        </w:rPr>
        <w:t>Minutes</w:t>
      </w:r>
      <w:r w:rsidR="006D41E6">
        <w:rPr>
          <w:b/>
        </w:rPr>
        <w:t xml:space="preserve"> </w:t>
      </w:r>
      <w:r w:rsidR="00E676DC">
        <w:rPr>
          <w:b/>
        </w:rPr>
        <w:t>(</w:t>
      </w:r>
      <w:r w:rsidR="006D41E6">
        <w:rPr>
          <w:b/>
        </w:rPr>
        <w:t>r</w:t>
      </w:r>
      <w:r w:rsidR="00E676DC">
        <w:rPr>
          <w:b/>
        </w:rPr>
        <w:t xml:space="preserve">evision </w:t>
      </w:r>
      <w:r w:rsidR="006D41E6">
        <w:rPr>
          <w:b/>
        </w:rPr>
        <w:t>01</w:t>
      </w:r>
      <w:r w:rsidR="00E676DC">
        <w:rPr>
          <w:b/>
        </w:rPr>
        <w:t>)</w:t>
      </w:r>
    </w:p>
    <w:p w:rsidR="00864F7F" w:rsidRDefault="00831061" w:rsidP="00864F7F">
      <w:pPr>
        <w:jc w:val="center"/>
      </w:pPr>
      <w:r>
        <w:rPr>
          <w:highlight w:val="cyan"/>
        </w:rPr>
        <w:t>Wedne</w:t>
      </w:r>
      <w:r w:rsidR="005C5F76">
        <w:rPr>
          <w:highlight w:val="cyan"/>
        </w:rPr>
        <w:t>sday</w:t>
      </w:r>
      <w:r w:rsidR="000A331C" w:rsidRPr="007445AD">
        <w:rPr>
          <w:highlight w:val="cyan"/>
        </w:rPr>
        <w:t xml:space="preserve">, </w:t>
      </w:r>
      <w:r w:rsidR="00A16CA5">
        <w:rPr>
          <w:highlight w:val="cyan"/>
        </w:rPr>
        <w:t xml:space="preserve">February 20, 2019, </w:t>
      </w:r>
      <w:r>
        <w:rPr>
          <w:highlight w:val="cyan"/>
        </w:rPr>
        <w:t>12</w:t>
      </w:r>
      <w:r w:rsidR="000A331C" w:rsidRPr="007445AD">
        <w:rPr>
          <w:highlight w:val="cyan"/>
        </w:rPr>
        <w:t>:</w:t>
      </w:r>
      <w:r w:rsidR="00834296" w:rsidRPr="007445AD">
        <w:rPr>
          <w:highlight w:val="cyan"/>
        </w:rPr>
        <w:t>0</w:t>
      </w:r>
      <w:r w:rsidR="000A331C" w:rsidRPr="007445AD">
        <w:rPr>
          <w:highlight w:val="cyan"/>
        </w:rPr>
        <w:t>0 P</w:t>
      </w:r>
      <w:r w:rsidR="00864F7F" w:rsidRPr="007445AD">
        <w:rPr>
          <w:highlight w:val="cyan"/>
        </w:rPr>
        <w:t>M Eastern time</w:t>
      </w:r>
      <w:r w:rsidR="00864F7F">
        <w:br/>
        <w:t>WebEx Call</w:t>
      </w:r>
    </w:p>
    <w:p w:rsidR="00864F7F" w:rsidRDefault="00864F7F" w:rsidP="00864F7F"/>
    <w:p w:rsidR="00642EF2" w:rsidRDefault="007471A9" w:rsidP="00642EF2">
      <w:pPr>
        <w:pStyle w:val="ListParagraph"/>
        <w:numPr>
          <w:ilvl w:val="0"/>
          <w:numId w:val="1"/>
        </w:numPr>
      </w:pPr>
      <w:r>
        <w:rPr>
          <w:b/>
        </w:rPr>
        <w:t>Call to Order</w:t>
      </w:r>
      <w:r w:rsidR="00642EF2">
        <w:rPr>
          <w:b/>
        </w:rPr>
        <w:t xml:space="preserve"> - </w:t>
      </w:r>
      <w:r w:rsidR="00642EF2">
        <w:t xml:space="preserve">This meeting was called to order by the Chair, </w:t>
      </w:r>
      <w:r w:rsidR="00A16CA5">
        <w:t>Paul Nikolich</w:t>
      </w:r>
      <w:r w:rsidR="00642EF2">
        <w:t xml:space="preserve">, at </w:t>
      </w:r>
      <w:r w:rsidR="00831061">
        <w:t>12</w:t>
      </w:r>
      <w:r w:rsidR="00642EF2">
        <w:t>:00 PM Eastern time</w:t>
      </w:r>
      <w:r w:rsidR="00EF76D8">
        <w:t xml:space="preserve">. </w:t>
      </w:r>
      <w:r w:rsidR="00C93575">
        <w:br/>
      </w:r>
    </w:p>
    <w:p w:rsidR="00642EF2" w:rsidRDefault="00864F7F" w:rsidP="00642EF2">
      <w:pPr>
        <w:pStyle w:val="ListParagraph"/>
        <w:numPr>
          <w:ilvl w:val="0"/>
          <w:numId w:val="1"/>
        </w:numPr>
      </w:pPr>
      <w:r>
        <w:t>R</w:t>
      </w:r>
      <w:r w:rsidRPr="00864F7F">
        <w:rPr>
          <w:b/>
        </w:rPr>
        <w:t xml:space="preserve">oll Call, Voting status of the </w:t>
      </w:r>
      <w:r w:rsidR="007471A9">
        <w:rPr>
          <w:b/>
        </w:rPr>
        <w:t xml:space="preserve">members, and Establish Quorum </w:t>
      </w:r>
      <w:r w:rsidR="00642EF2">
        <w:rPr>
          <w:b/>
        </w:rPr>
        <w:t xml:space="preserve">- </w:t>
      </w:r>
      <w:r w:rsidR="00642EF2">
        <w:t xml:space="preserve">Chair conducted the roll call. According to the table below showing the voting status, with </w:t>
      </w:r>
      <w:r w:rsidR="00831061">
        <w:t>5</w:t>
      </w:r>
      <w:r w:rsidR="00642EF2">
        <w:t xml:space="preserve"> voting members in attendance out of 7 voting members, quorum is achieved. Attendance total is </w:t>
      </w:r>
      <w:r w:rsidR="00831061">
        <w:t>9</w:t>
      </w:r>
      <w:r w:rsidR="00642EF2">
        <w:t>.</w:t>
      </w:r>
    </w:p>
    <w:tbl>
      <w:tblPr>
        <w:tblW w:w="10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1"/>
        <w:gridCol w:w="3187"/>
        <w:gridCol w:w="2121"/>
      </w:tblGrid>
      <w:tr w:rsidR="00EF76D8" w:rsidRPr="00864F7F" w:rsidTr="00EF76D8">
        <w:trPr>
          <w:trHeight w:hRule="exact" w:val="288"/>
          <w:jc w:val="center"/>
        </w:trPr>
        <w:tc>
          <w:tcPr>
            <w:tcW w:w="5191" w:type="dxa"/>
            <w:shd w:val="clear" w:color="auto" w:fill="auto"/>
            <w:vAlign w:val="center"/>
          </w:tcPr>
          <w:p w:rsidR="00EF76D8" w:rsidRPr="00864F7F" w:rsidRDefault="00EF76D8" w:rsidP="00554912">
            <w:pPr>
              <w:rPr>
                <w:lang w:val="en-GB"/>
              </w:rPr>
            </w:pPr>
            <w:r w:rsidRPr="00864F7F">
              <w:rPr>
                <w:b/>
                <w:lang w:val="en-GB"/>
              </w:rPr>
              <w:t>Voting Members</w:t>
            </w:r>
          </w:p>
        </w:tc>
        <w:tc>
          <w:tcPr>
            <w:tcW w:w="3187" w:type="dxa"/>
            <w:shd w:val="clear" w:color="auto" w:fill="auto"/>
            <w:vAlign w:val="center"/>
          </w:tcPr>
          <w:p w:rsidR="00EF76D8" w:rsidRPr="00864F7F" w:rsidRDefault="00EF76D8" w:rsidP="00554912">
            <w:pPr>
              <w:rPr>
                <w:lang w:val="en-GB"/>
              </w:rPr>
            </w:pPr>
            <w:r w:rsidRPr="00864F7F">
              <w:rPr>
                <w:b/>
                <w:lang w:val="en-GB"/>
              </w:rPr>
              <w:t>Attendance</w:t>
            </w:r>
          </w:p>
        </w:tc>
        <w:tc>
          <w:tcPr>
            <w:tcW w:w="2121" w:type="dxa"/>
            <w:shd w:val="clear" w:color="auto" w:fill="auto"/>
          </w:tcPr>
          <w:p w:rsidR="00EF76D8" w:rsidRPr="00864F7F" w:rsidRDefault="00EF76D8" w:rsidP="00554912">
            <w:pPr>
              <w:rPr>
                <w:lang w:val="en-GB"/>
              </w:rPr>
            </w:pPr>
            <w:r w:rsidRPr="00864F7F">
              <w:rPr>
                <w:b/>
                <w:lang w:val="en-GB"/>
              </w:rPr>
              <w:t>Voting Status</w:t>
            </w:r>
          </w:p>
        </w:tc>
      </w:tr>
      <w:tr w:rsidR="00EF76D8" w:rsidRPr="00864F7F" w:rsidTr="00EF76D8">
        <w:trPr>
          <w:trHeight w:hRule="exact" w:val="288"/>
          <w:jc w:val="center"/>
        </w:trPr>
        <w:tc>
          <w:tcPr>
            <w:tcW w:w="5191" w:type="dxa"/>
            <w:shd w:val="clear" w:color="auto" w:fill="auto"/>
            <w:vAlign w:val="center"/>
          </w:tcPr>
          <w:p w:rsidR="00EF76D8" w:rsidRPr="005D4178" w:rsidRDefault="00EF76D8" w:rsidP="00554912">
            <w:pPr>
              <w:rPr>
                <w:rFonts w:ascii="Calibri" w:eastAsia="Calibri" w:hAnsi="Calibri" w:cs="Calibri"/>
              </w:rPr>
            </w:pPr>
            <w:r w:rsidRPr="00B67D07">
              <w:rPr>
                <w:rFonts w:ascii="Calibri" w:eastAsia="Calibri" w:hAnsi="Calibri" w:cs="Calibri"/>
              </w:rPr>
              <w:t>Paul Nikolich, Chair</w:t>
            </w:r>
          </w:p>
        </w:tc>
        <w:tc>
          <w:tcPr>
            <w:tcW w:w="3187" w:type="dxa"/>
            <w:shd w:val="clear" w:color="auto" w:fill="auto"/>
            <w:vAlign w:val="center"/>
          </w:tcPr>
          <w:p w:rsidR="00EF76D8" w:rsidRPr="00864F7F" w:rsidRDefault="00EF76D8" w:rsidP="00554912">
            <w:pPr>
              <w:rPr>
                <w:b/>
                <w:lang w:val="en-GB"/>
              </w:rPr>
            </w:pPr>
            <w:r>
              <w:rPr>
                <w:b/>
                <w:lang w:val="en-GB"/>
              </w:rPr>
              <w:t>X</w:t>
            </w:r>
          </w:p>
        </w:tc>
        <w:tc>
          <w:tcPr>
            <w:tcW w:w="2121" w:type="dxa"/>
            <w:shd w:val="clear" w:color="auto" w:fill="auto"/>
            <w:vAlign w:val="center"/>
          </w:tcPr>
          <w:p w:rsidR="00EF76D8" w:rsidRPr="00864F7F" w:rsidRDefault="00EF76D8" w:rsidP="00554912">
            <w:pPr>
              <w:rPr>
                <w:b/>
                <w:lang w:val="en-GB"/>
              </w:rPr>
            </w:pPr>
            <w:r>
              <w:rPr>
                <w:b/>
                <w:lang w:val="en-GB"/>
              </w:rPr>
              <w:t>X</w:t>
            </w:r>
          </w:p>
        </w:tc>
      </w:tr>
      <w:tr w:rsidR="00EF76D8" w:rsidTr="00EF76D8">
        <w:trPr>
          <w:trHeight w:hRule="exact" w:val="288"/>
          <w:jc w:val="center"/>
        </w:trPr>
        <w:tc>
          <w:tcPr>
            <w:tcW w:w="5191" w:type="dxa"/>
            <w:shd w:val="clear" w:color="auto" w:fill="auto"/>
            <w:vAlign w:val="center"/>
          </w:tcPr>
          <w:p w:rsidR="00EF76D8" w:rsidRDefault="00EF76D8" w:rsidP="00554912">
            <w:pPr>
              <w:rPr>
                <w:rFonts w:ascii="Calibri" w:eastAsia="Calibri" w:hAnsi="Calibri" w:cs="Calibri"/>
                <w:highlight w:val="yellow"/>
              </w:rPr>
            </w:pPr>
            <w:r w:rsidRPr="0075699E">
              <w:rPr>
                <w:rFonts w:ascii="Calibri" w:eastAsia="Calibri" w:hAnsi="Calibri" w:cs="Calibri"/>
              </w:rPr>
              <w:t>Hermann Koch</w:t>
            </w:r>
          </w:p>
        </w:tc>
        <w:tc>
          <w:tcPr>
            <w:tcW w:w="3187" w:type="dxa"/>
            <w:shd w:val="clear" w:color="auto" w:fill="auto"/>
            <w:vAlign w:val="center"/>
          </w:tcPr>
          <w:p w:rsidR="00EF76D8" w:rsidRDefault="00EF76D8" w:rsidP="00554912">
            <w:pPr>
              <w:rPr>
                <w:b/>
                <w:lang w:val="en-GB"/>
              </w:rPr>
            </w:pPr>
          </w:p>
        </w:tc>
        <w:tc>
          <w:tcPr>
            <w:tcW w:w="2121" w:type="dxa"/>
            <w:shd w:val="clear" w:color="auto" w:fill="auto"/>
            <w:vAlign w:val="center"/>
          </w:tcPr>
          <w:p w:rsidR="00EF76D8" w:rsidRDefault="00EF76D8" w:rsidP="00554912">
            <w:pPr>
              <w:rPr>
                <w:b/>
                <w:lang w:val="en-GB"/>
              </w:rPr>
            </w:pPr>
            <w:r>
              <w:rPr>
                <w:b/>
                <w:lang w:val="en-GB"/>
              </w:rPr>
              <w:t>X</w:t>
            </w:r>
          </w:p>
        </w:tc>
      </w:tr>
      <w:tr w:rsidR="00EF76D8" w:rsidTr="00EF76D8">
        <w:trPr>
          <w:trHeight w:hRule="exact" w:val="288"/>
          <w:jc w:val="center"/>
        </w:trPr>
        <w:tc>
          <w:tcPr>
            <w:tcW w:w="5191" w:type="dxa"/>
            <w:shd w:val="clear" w:color="auto" w:fill="auto"/>
            <w:vAlign w:val="center"/>
          </w:tcPr>
          <w:p w:rsidR="00EF76D8" w:rsidRPr="0075699E" w:rsidRDefault="00EF76D8" w:rsidP="00554912">
            <w:pPr>
              <w:rPr>
                <w:rFonts w:ascii="Calibri" w:eastAsia="Calibri" w:hAnsi="Calibri" w:cs="Calibri"/>
              </w:rPr>
            </w:pPr>
            <w:r w:rsidRPr="00B67D07">
              <w:rPr>
                <w:rFonts w:ascii="Calibri" w:hAnsi="Calibri"/>
              </w:rPr>
              <w:t>Roger Fujii</w:t>
            </w:r>
          </w:p>
        </w:tc>
        <w:tc>
          <w:tcPr>
            <w:tcW w:w="3187" w:type="dxa"/>
            <w:shd w:val="clear" w:color="auto" w:fill="auto"/>
            <w:vAlign w:val="center"/>
          </w:tcPr>
          <w:p w:rsidR="00EF76D8" w:rsidRDefault="00EF76D8" w:rsidP="00554912">
            <w:pPr>
              <w:rPr>
                <w:b/>
                <w:lang w:val="en-GB"/>
              </w:rPr>
            </w:pPr>
          </w:p>
        </w:tc>
        <w:tc>
          <w:tcPr>
            <w:tcW w:w="2121" w:type="dxa"/>
            <w:shd w:val="clear" w:color="auto" w:fill="auto"/>
            <w:vAlign w:val="center"/>
          </w:tcPr>
          <w:p w:rsidR="00EF76D8" w:rsidRDefault="00EF76D8" w:rsidP="00554912">
            <w:pPr>
              <w:rPr>
                <w:b/>
                <w:lang w:val="en-GB"/>
              </w:rPr>
            </w:pPr>
            <w:r>
              <w:rPr>
                <w:b/>
                <w:lang w:val="en-GB"/>
              </w:rPr>
              <w:t>X</w:t>
            </w:r>
          </w:p>
        </w:tc>
      </w:tr>
      <w:tr w:rsidR="00EF76D8" w:rsidTr="00EF76D8">
        <w:trPr>
          <w:trHeight w:hRule="exact" w:val="288"/>
          <w:jc w:val="center"/>
        </w:trPr>
        <w:tc>
          <w:tcPr>
            <w:tcW w:w="5191" w:type="dxa"/>
            <w:shd w:val="clear" w:color="auto" w:fill="auto"/>
            <w:vAlign w:val="center"/>
          </w:tcPr>
          <w:p w:rsidR="00EF76D8" w:rsidRPr="002B0A4F" w:rsidRDefault="00EF76D8" w:rsidP="00554912">
            <w:pPr>
              <w:rPr>
                <w:rFonts w:ascii="Calibri" w:hAnsi="Calibri"/>
                <w:highlight w:val="yellow"/>
              </w:rPr>
            </w:pPr>
            <w:r w:rsidRPr="00B67D07">
              <w:rPr>
                <w:rFonts w:ascii="Calibri" w:hAnsi="Calibri"/>
              </w:rPr>
              <w:t>Tarek El-Bawab</w:t>
            </w:r>
          </w:p>
        </w:tc>
        <w:tc>
          <w:tcPr>
            <w:tcW w:w="3187" w:type="dxa"/>
            <w:shd w:val="clear" w:color="auto" w:fill="auto"/>
            <w:vAlign w:val="center"/>
          </w:tcPr>
          <w:p w:rsidR="00EF76D8" w:rsidRDefault="00EF76D8" w:rsidP="00554912">
            <w:pPr>
              <w:rPr>
                <w:b/>
                <w:lang w:val="en-GB"/>
              </w:rPr>
            </w:pPr>
          </w:p>
        </w:tc>
        <w:tc>
          <w:tcPr>
            <w:tcW w:w="2121" w:type="dxa"/>
            <w:shd w:val="clear" w:color="auto" w:fill="auto"/>
            <w:vAlign w:val="center"/>
          </w:tcPr>
          <w:p w:rsidR="00EF76D8" w:rsidRDefault="00EF76D8" w:rsidP="00554912">
            <w:pPr>
              <w:rPr>
                <w:b/>
                <w:lang w:val="en-GB"/>
              </w:rPr>
            </w:pPr>
            <w:r>
              <w:rPr>
                <w:b/>
                <w:lang w:val="en-GB"/>
              </w:rPr>
              <w:t>X</w:t>
            </w:r>
          </w:p>
        </w:tc>
      </w:tr>
      <w:tr w:rsidR="00EF76D8" w:rsidTr="00EF76D8">
        <w:trPr>
          <w:trHeight w:hRule="exact" w:val="288"/>
          <w:jc w:val="center"/>
        </w:trPr>
        <w:tc>
          <w:tcPr>
            <w:tcW w:w="5191" w:type="dxa"/>
            <w:shd w:val="clear" w:color="auto" w:fill="auto"/>
            <w:vAlign w:val="center"/>
          </w:tcPr>
          <w:p w:rsidR="00EF76D8" w:rsidRDefault="00EF76D8" w:rsidP="00554912">
            <w:pPr>
              <w:rPr>
                <w:rFonts w:ascii="Calibri" w:hAnsi="Calibri"/>
                <w:highlight w:val="yellow"/>
              </w:rPr>
            </w:pPr>
            <w:r w:rsidRPr="00B67D07">
              <w:rPr>
                <w:rFonts w:ascii="Calibri" w:hAnsi="Calibri"/>
              </w:rPr>
              <w:t>Yu Yuan</w:t>
            </w:r>
          </w:p>
        </w:tc>
        <w:tc>
          <w:tcPr>
            <w:tcW w:w="3187" w:type="dxa"/>
            <w:shd w:val="clear" w:color="auto" w:fill="auto"/>
            <w:vAlign w:val="center"/>
          </w:tcPr>
          <w:p w:rsidR="00EF76D8" w:rsidRDefault="00EF76D8" w:rsidP="00554912">
            <w:pPr>
              <w:rPr>
                <w:b/>
                <w:lang w:val="en-GB"/>
              </w:rPr>
            </w:pPr>
            <w:r>
              <w:rPr>
                <w:b/>
                <w:lang w:val="en-GB"/>
              </w:rPr>
              <w:t>X</w:t>
            </w:r>
          </w:p>
        </w:tc>
        <w:tc>
          <w:tcPr>
            <w:tcW w:w="2121" w:type="dxa"/>
            <w:shd w:val="clear" w:color="auto" w:fill="auto"/>
            <w:vAlign w:val="center"/>
          </w:tcPr>
          <w:p w:rsidR="00EF76D8" w:rsidRDefault="00EF76D8" w:rsidP="00554912">
            <w:pPr>
              <w:rPr>
                <w:b/>
                <w:lang w:val="en-GB"/>
              </w:rPr>
            </w:pPr>
            <w:r>
              <w:rPr>
                <w:b/>
                <w:lang w:val="en-GB"/>
              </w:rPr>
              <w:t>X</w:t>
            </w:r>
          </w:p>
        </w:tc>
      </w:tr>
      <w:tr w:rsidR="00EF76D8" w:rsidTr="00EF76D8">
        <w:trPr>
          <w:trHeight w:hRule="exact" w:val="288"/>
          <w:jc w:val="center"/>
        </w:trPr>
        <w:tc>
          <w:tcPr>
            <w:tcW w:w="5191" w:type="dxa"/>
            <w:shd w:val="clear" w:color="auto" w:fill="auto"/>
            <w:vAlign w:val="center"/>
          </w:tcPr>
          <w:p w:rsidR="00EF76D8" w:rsidRPr="00A62B4B" w:rsidRDefault="00EF76D8" w:rsidP="00554912">
            <w:pPr>
              <w:rPr>
                <w:rFonts w:ascii="Calibri" w:hAnsi="Calibri"/>
                <w:highlight w:val="yellow"/>
              </w:rPr>
            </w:pPr>
            <w:r w:rsidRPr="00B67D07">
              <w:rPr>
                <w:rFonts w:ascii="Calibri" w:hAnsi="Calibri"/>
              </w:rPr>
              <w:t>Bob Munzer</w:t>
            </w:r>
          </w:p>
        </w:tc>
        <w:tc>
          <w:tcPr>
            <w:tcW w:w="3187" w:type="dxa"/>
            <w:shd w:val="clear" w:color="auto" w:fill="auto"/>
            <w:vAlign w:val="center"/>
          </w:tcPr>
          <w:p w:rsidR="00EF76D8" w:rsidRDefault="00EF76D8" w:rsidP="00554912">
            <w:pPr>
              <w:rPr>
                <w:b/>
                <w:lang w:val="en-GB"/>
              </w:rPr>
            </w:pPr>
            <w:r>
              <w:rPr>
                <w:b/>
                <w:lang w:val="en-GB"/>
              </w:rPr>
              <w:t>X</w:t>
            </w:r>
          </w:p>
        </w:tc>
        <w:tc>
          <w:tcPr>
            <w:tcW w:w="2121" w:type="dxa"/>
            <w:shd w:val="clear" w:color="auto" w:fill="auto"/>
            <w:vAlign w:val="center"/>
          </w:tcPr>
          <w:p w:rsidR="00EF76D8" w:rsidRDefault="00EF76D8" w:rsidP="00554912">
            <w:pPr>
              <w:rPr>
                <w:b/>
                <w:lang w:val="en-GB"/>
              </w:rPr>
            </w:pPr>
            <w:r>
              <w:rPr>
                <w:b/>
                <w:lang w:val="en-GB"/>
              </w:rPr>
              <w:t>X</w:t>
            </w:r>
          </w:p>
        </w:tc>
      </w:tr>
      <w:tr w:rsidR="00EF76D8" w:rsidRPr="00864F7F" w:rsidTr="00EF76D8">
        <w:trPr>
          <w:trHeight w:hRule="exact" w:val="288"/>
          <w:jc w:val="center"/>
        </w:trPr>
        <w:tc>
          <w:tcPr>
            <w:tcW w:w="5191" w:type="dxa"/>
            <w:shd w:val="clear" w:color="auto" w:fill="auto"/>
            <w:vAlign w:val="center"/>
          </w:tcPr>
          <w:p w:rsidR="00EF76D8" w:rsidRPr="005D4178" w:rsidRDefault="00EF76D8" w:rsidP="00554912">
            <w:pPr>
              <w:rPr>
                <w:rFonts w:ascii="Calibri" w:eastAsia="Calibri" w:hAnsi="Calibri" w:cs="Calibri"/>
              </w:rPr>
            </w:pPr>
            <w:r>
              <w:rPr>
                <w:rFonts w:ascii="Calibri" w:eastAsia="Calibri" w:hAnsi="Calibri" w:cs="Calibri"/>
              </w:rPr>
              <w:t>Alex  Gelman</w:t>
            </w:r>
          </w:p>
        </w:tc>
        <w:tc>
          <w:tcPr>
            <w:tcW w:w="3187" w:type="dxa"/>
            <w:shd w:val="clear" w:color="auto" w:fill="auto"/>
            <w:vAlign w:val="center"/>
          </w:tcPr>
          <w:p w:rsidR="00EF76D8" w:rsidRPr="00864F7F" w:rsidRDefault="00EF76D8" w:rsidP="00554912">
            <w:pPr>
              <w:rPr>
                <w:b/>
                <w:lang w:val="en-GB"/>
              </w:rPr>
            </w:pPr>
            <w:r>
              <w:rPr>
                <w:b/>
                <w:lang w:val="en-GB"/>
              </w:rPr>
              <w:t>X</w:t>
            </w:r>
          </w:p>
        </w:tc>
        <w:tc>
          <w:tcPr>
            <w:tcW w:w="2121" w:type="dxa"/>
            <w:shd w:val="clear" w:color="auto" w:fill="auto"/>
            <w:vAlign w:val="center"/>
          </w:tcPr>
          <w:p w:rsidR="00EF76D8" w:rsidRPr="00864F7F" w:rsidRDefault="00EF76D8" w:rsidP="00554912">
            <w:pPr>
              <w:rPr>
                <w:b/>
                <w:lang w:val="en-GB"/>
              </w:rPr>
            </w:pPr>
            <w:r>
              <w:rPr>
                <w:b/>
                <w:lang w:val="en-GB"/>
              </w:rPr>
              <w:t>X</w:t>
            </w:r>
          </w:p>
        </w:tc>
      </w:tr>
      <w:tr w:rsidR="00EF76D8" w:rsidRPr="00864F7F" w:rsidTr="00EF76D8">
        <w:trPr>
          <w:trHeight w:hRule="exact" w:val="288"/>
          <w:jc w:val="center"/>
        </w:trPr>
        <w:tc>
          <w:tcPr>
            <w:tcW w:w="5191" w:type="dxa"/>
            <w:shd w:val="clear" w:color="auto" w:fill="auto"/>
            <w:vAlign w:val="center"/>
          </w:tcPr>
          <w:p w:rsidR="00EF76D8" w:rsidRPr="00B9130F" w:rsidRDefault="00EF76D8" w:rsidP="00554912">
            <w:pPr>
              <w:rPr>
                <w:rFonts w:ascii="Calibri" w:eastAsia="Calibri" w:hAnsi="Calibri" w:cs="Calibri"/>
                <w:b/>
              </w:rPr>
            </w:pPr>
            <w:r w:rsidRPr="00B9130F">
              <w:rPr>
                <w:rFonts w:ascii="Calibri" w:eastAsia="Calibri" w:hAnsi="Calibri" w:cs="Calibri"/>
                <w:b/>
              </w:rPr>
              <w:t>Non-Voting Members</w:t>
            </w:r>
          </w:p>
        </w:tc>
        <w:tc>
          <w:tcPr>
            <w:tcW w:w="3187" w:type="dxa"/>
            <w:shd w:val="clear" w:color="auto" w:fill="auto"/>
            <w:vAlign w:val="center"/>
          </w:tcPr>
          <w:p w:rsidR="00EF76D8" w:rsidRPr="00864F7F" w:rsidRDefault="00EF76D8" w:rsidP="00554912">
            <w:pPr>
              <w:rPr>
                <w:b/>
                <w:lang w:val="en-GB"/>
              </w:rPr>
            </w:pPr>
          </w:p>
        </w:tc>
        <w:tc>
          <w:tcPr>
            <w:tcW w:w="2121" w:type="dxa"/>
            <w:shd w:val="clear" w:color="auto" w:fill="auto"/>
            <w:vAlign w:val="center"/>
          </w:tcPr>
          <w:p w:rsidR="00EF76D8" w:rsidRPr="00864F7F" w:rsidRDefault="00EF76D8" w:rsidP="00554912">
            <w:pPr>
              <w:rPr>
                <w:b/>
                <w:lang w:val="en-GB"/>
              </w:rPr>
            </w:pPr>
          </w:p>
        </w:tc>
      </w:tr>
      <w:tr w:rsidR="00EF76D8" w:rsidRPr="00864F7F" w:rsidTr="00EF76D8">
        <w:trPr>
          <w:trHeight w:hRule="exact" w:val="288"/>
          <w:jc w:val="center"/>
        </w:trPr>
        <w:tc>
          <w:tcPr>
            <w:tcW w:w="5191" w:type="dxa"/>
            <w:shd w:val="clear" w:color="auto" w:fill="auto"/>
            <w:vAlign w:val="center"/>
          </w:tcPr>
          <w:p w:rsidR="00EF76D8" w:rsidRPr="005D4178" w:rsidRDefault="00EF76D8" w:rsidP="00554912">
            <w:pPr>
              <w:rPr>
                <w:rFonts w:ascii="Calibri" w:eastAsia="Calibri" w:hAnsi="Calibri" w:cs="Calibri"/>
              </w:rPr>
            </w:pPr>
            <w:r>
              <w:rPr>
                <w:rFonts w:ascii="Calibri" w:eastAsia="Calibri" w:hAnsi="Calibri" w:cs="Calibri"/>
              </w:rPr>
              <w:t>Steve Dukes</w:t>
            </w:r>
          </w:p>
        </w:tc>
        <w:tc>
          <w:tcPr>
            <w:tcW w:w="3187" w:type="dxa"/>
            <w:shd w:val="clear" w:color="auto" w:fill="auto"/>
            <w:vAlign w:val="center"/>
          </w:tcPr>
          <w:p w:rsidR="00EF76D8" w:rsidRPr="00864F7F" w:rsidRDefault="00EF76D8" w:rsidP="00554912">
            <w:pPr>
              <w:rPr>
                <w:b/>
                <w:lang w:val="en-GB"/>
              </w:rPr>
            </w:pPr>
            <w:r>
              <w:rPr>
                <w:b/>
                <w:lang w:val="en-GB"/>
              </w:rPr>
              <w:t>X</w:t>
            </w:r>
          </w:p>
        </w:tc>
        <w:tc>
          <w:tcPr>
            <w:tcW w:w="2121" w:type="dxa"/>
            <w:shd w:val="clear" w:color="auto" w:fill="auto"/>
            <w:vAlign w:val="center"/>
          </w:tcPr>
          <w:p w:rsidR="00EF76D8" w:rsidRPr="00864F7F" w:rsidRDefault="00EF76D8" w:rsidP="00554912">
            <w:pPr>
              <w:rPr>
                <w:b/>
                <w:lang w:val="en-GB"/>
              </w:rPr>
            </w:pPr>
          </w:p>
        </w:tc>
      </w:tr>
      <w:tr w:rsidR="00EF76D8" w:rsidRPr="00864F7F" w:rsidTr="00EF76D8">
        <w:trPr>
          <w:trHeight w:hRule="exact" w:val="288"/>
          <w:jc w:val="center"/>
        </w:trPr>
        <w:tc>
          <w:tcPr>
            <w:tcW w:w="5191" w:type="dxa"/>
            <w:shd w:val="clear" w:color="auto" w:fill="auto"/>
            <w:vAlign w:val="center"/>
          </w:tcPr>
          <w:p w:rsidR="00EF76D8" w:rsidRPr="005D4178" w:rsidRDefault="00EF76D8" w:rsidP="00554912">
            <w:pPr>
              <w:rPr>
                <w:rFonts w:ascii="Calibri" w:hAnsi="Calibri"/>
              </w:rPr>
            </w:pPr>
            <w:r w:rsidRPr="00B67D07">
              <w:rPr>
                <w:rFonts w:ascii="Calibri" w:eastAsia="Calibri" w:hAnsi="Calibri" w:cs="Calibri"/>
              </w:rPr>
              <w:t>Christina Schober</w:t>
            </w:r>
          </w:p>
        </w:tc>
        <w:tc>
          <w:tcPr>
            <w:tcW w:w="3187" w:type="dxa"/>
            <w:shd w:val="clear" w:color="auto" w:fill="auto"/>
            <w:vAlign w:val="center"/>
          </w:tcPr>
          <w:p w:rsidR="00EF76D8" w:rsidRPr="00864F7F" w:rsidRDefault="00EF76D8" w:rsidP="00554912">
            <w:pPr>
              <w:rPr>
                <w:b/>
                <w:lang w:val="en-GB"/>
              </w:rPr>
            </w:pPr>
          </w:p>
        </w:tc>
        <w:tc>
          <w:tcPr>
            <w:tcW w:w="2121" w:type="dxa"/>
            <w:shd w:val="clear" w:color="auto" w:fill="auto"/>
            <w:vAlign w:val="center"/>
          </w:tcPr>
          <w:p w:rsidR="00EF76D8" w:rsidRPr="00864F7F" w:rsidRDefault="00EF76D8" w:rsidP="00554912">
            <w:pPr>
              <w:rPr>
                <w:b/>
                <w:lang w:val="en-GB"/>
              </w:rPr>
            </w:pPr>
          </w:p>
        </w:tc>
      </w:tr>
      <w:tr w:rsidR="00EF76D8" w:rsidRPr="00864F7F" w:rsidTr="00EF76D8">
        <w:trPr>
          <w:trHeight w:hRule="exact" w:val="288"/>
          <w:jc w:val="center"/>
        </w:trPr>
        <w:tc>
          <w:tcPr>
            <w:tcW w:w="5191" w:type="dxa"/>
            <w:shd w:val="clear" w:color="auto" w:fill="auto"/>
            <w:vAlign w:val="center"/>
          </w:tcPr>
          <w:p w:rsidR="00EF76D8" w:rsidRPr="005D4178" w:rsidRDefault="00EF76D8" w:rsidP="00554912">
            <w:pPr>
              <w:rPr>
                <w:rFonts w:ascii="Calibri" w:hAnsi="Calibri"/>
              </w:rPr>
            </w:pPr>
            <w:r>
              <w:rPr>
                <w:rFonts w:ascii="Calibri" w:hAnsi="Calibri"/>
              </w:rPr>
              <w:t>Christine Miyachi</w:t>
            </w:r>
          </w:p>
        </w:tc>
        <w:tc>
          <w:tcPr>
            <w:tcW w:w="3187" w:type="dxa"/>
            <w:shd w:val="clear" w:color="auto" w:fill="auto"/>
            <w:vAlign w:val="center"/>
          </w:tcPr>
          <w:p w:rsidR="00EF76D8" w:rsidRPr="00864F7F" w:rsidRDefault="00EF76D8" w:rsidP="00554912">
            <w:pPr>
              <w:rPr>
                <w:b/>
                <w:lang w:val="en-GB"/>
              </w:rPr>
            </w:pPr>
          </w:p>
        </w:tc>
        <w:tc>
          <w:tcPr>
            <w:tcW w:w="2121" w:type="dxa"/>
            <w:shd w:val="clear" w:color="auto" w:fill="auto"/>
            <w:vAlign w:val="center"/>
          </w:tcPr>
          <w:p w:rsidR="00EF76D8" w:rsidRPr="00864F7F" w:rsidRDefault="00EF76D8" w:rsidP="00554912">
            <w:pPr>
              <w:rPr>
                <w:b/>
                <w:lang w:val="en-GB"/>
              </w:rPr>
            </w:pPr>
          </w:p>
        </w:tc>
      </w:tr>
      <w:tr w:rsidR="00EF76D8" w:rsidRPr="00864F7F" w:rsidTr="00EF76D8">
        <w:trPr>
          <w:trHeight w:hRule="exact" w:val="288"/>
          <w:jc w:val="center"/>
        </w:trPr>
        <w:tc>
          <w:tcPr>
            <w:tcW w:w="5191" w:type="dxa"/>
            <w:shd w:val="clear" w:color="auto" w:fill="auto"/>
            <w:vAlign w:val="center"/>
          </w:tcPr>
          <w:p w:rsidR="00EF76D8" w:rsidRPr="005D4178" w:rsidRDefault="00EF76D8" w:rsidP="00554912">
            <w:pPr>
              <w:rPr>
                <w:rFonts w:ascii="Calibri" w:hAnsi="Calibri"/>
              </w:rPr>
            </w:pPr>
            <w:r>
              <w:rPr>
                <w:rFonts w:ascii="Calibri" w:hAnsi="Calibri"/>
              </w:rPr>
              <w:t>Robert Fish</w:t>
            </w:r>
          </w:p>
        </w:tc>
        <w:tc>
          <w:tcPr>
            <w:tcW w:w="3187" w:type="dxa"/>
            <w:shd w:val="clear" w:color="auto" w:fill="auto"/>
            <w:vAlign w:val="center"/>
          </w:tcPr>
          <w:p w:rsidR="00EF76D8" w:rsidRPr="00864F7F" w:rsidRDefault="00EF76D8" w:rsidP="00554912">
            <w:pPr>
              <w:rPr>
                <w:b/>
                <w:lang w:val="en-GB"/>
              </w:rPr>
            </w:pPr>
          </w:p>
        </w:tc>
        <w:tc>
          <w:tcPr>
            <w:tcW w:w="2121" w:type="dxa"/>
            <w:shd w:val="clear" w:color="auto" w:fill="auto"/>
            <w:vAlign w:val="center"/>
          </w:tcPr>
          <w:p w:rsidR="00EF76D8" w:rsidRPr="00864F7F" w:rsidRDefault="00EF76D8" w:rsidP="00554912">
            <w:pPr>
              <w:rPr>
                <w:b/>
                <w:lang w:val="en-GB"/>
              </w:rPr>
            </w:pPr>
          </w:p>
        </w:tc>
      </w:tr>
      <w:tr w:rsidR="00EF76D8" w:rsidTr="00EF76D8">
        <w:trPr>
          <w:trHeight w:hRule="exact" w:val="288"/>
          <w:jc w:val="center"/>
        </w:trPr>
        <w:tc>
          <w:tcPr>
            <w:tcW w:w="5191" w:type="dxa"/>
            <w:shd w:val="clear" w:color="auto" w:fill="auto"/>
            <w:vAlign w:val="center"/>
          </w:tcPr>
          <w:p w:rsidR="00EF76D8" w:rsidRPr="00B9130F" w:rsidRDefault="00EF76D8" w:rsidP="00554912">
            <w:pPr>
              <w:rPr>
                <w:rFonts w:ascii="Calibri" w:hAnsi="Calibri"/>
                <w:b/>
              </w:rPr>
            </w:pPr>
            <w:r w:rsidRPr="00B9130F">
              <w:rPr>
                <w:rFonts w:ascii="Calibri" w:hAnsi="Calibri"/>
                <w:b/>
              </w:rPr>
              <w:t>Corresponding Members (non-voting)</w:t>
            </w:r>
          </w:p>
        </w:tc>
        <w:tc>
          <w:tcPr>
            <w:tcW w:w="3187" w:type="dxa"/>
            <w:shd w:val="clear" w:color="auto" w:fill="auto"/>
            <w:vAlign w:val="center"/>
          </w:tcPr>
          <w:p w:rsidR="00EF76D8" w:rsidRPr="00864F7F" w:rsidRDefault="00EF76D8" w:rsidP="00554912">
            <w:pPr>
              <w:rPr>
                <w:b/>
                <w:lang w:val="en-GB"/>
              </w:rPr>
            </w:pPr>
          </w:p>
        </w:tc>
        <w:tc>
          <w:tcPr>
            <w:tcW w:w="2121" w:type="dxa"/>
            <w:shd w:val="clear" w:color="auto" w:fill="auto"/>
            <w:vAlign w:val="center"/>
          </w:tcPr>
          <w:p w:rsidR="00EF76D8" w:rsidRDefault="00EF76D8" w:rsidP="00554912">
            <w:pPr>
              <w:rPr>
                <w:b/>
                <w:lang w:val="en-GB"/>
              </w:rPr>
            </w:pPr>
          </w:p>
        </w:tc>
      </w:tr>
      <w:tr w:rsidR="00EF76D8" w:rsidTr="00EF76D8">
        <w:trPr>
          <w:trHeight w:hRule="exact" w:val="288"/>
          <w:jc w:val="center"/>
        </w:trPr>
        <w:tc>
          <w:tcPr>
            <w:tcW w:w="5191" w:type="dxa"/>
            <w:shd w:val="clear" w:color="auto" w:fill="auto"/>
            <w:vAlign w:val="center"/>
          </w:tcPr>
          <w:p w:rsidR="00EF76D8" w:rsidRPr="0075699E" w:rsidRDefault="00EF76D8" w:rsidP="00EF76D8">
            <w:pPr>
              <w:rPr>
                <w:rFonts w:ascii="Calibri" w:hAnsi="Calibri"/>
              </w:rPr>
            </w:pPr>
            <w:r w:rsidRPr="00B67D07">
              <w:rPr>
                <w:rFonts w:ascii="Calibri" w:hAnsi="Calibri"/>
              </w:rPr>
              <w:t>Siri Jodha S Khalsa</w:t>
            </w:r>
          </w:p>
        </w:tc>
        <w:tc>
          <w:tcPr>
            <w:tcW w:w="3187" w:type="dxa"/>
            <w:shd w:val="clear" w:color="auto" w:fill="auto"/>
            <w:vAlign w:val="center"/>
          </w:tcPr>
          <w:p w:rsidR="00EF76D8" w:rsidRPr="00864F7F" w:rsidRDefault="00EF76D8" w:rsidP="00554912">
            <w:pPr>
              <w:rPr>
                <w:b/>
                <w:lang w:val="en-GB"/>
              </w:rPr>
            </w:pPr>
            <w:r>
              <w:rPr>
                <w:b/>
                <w:lang w:val="en-GB"/>
              </w:rPr>
              <w:t>X</w:t>
            </w:r>
          </w:p>
        </w:tc>
        <w:tc>
          <w:tcPr>
            <w:tcW w:w="2121" w:type="dxa"/>
            <w:shd w:val="clear" w:color="auto" w:fill="auto"/>
            <w:vAlign w:val="center"/>
          </w:tcPr>
          <w:p w:rsidR="00EF76D8" w:rsidRDefault="00EF76D8" w:rsidP="00554912">
            <w:pPr>
              <w:rPr>
                <w:b/>
                <w:lang w:val="en-GB"/>
              </w:rPr>
            </w:pPr>
          </w:p>
        </w:tc>
      </w:tr>
      <w:tr w:rsidR="00EF76D8" w:rsidTr="00EF76D8">
        <w:trPr>
          <w:trHeight w:hRule="exact" w:val="288"/>
          <w:jc w:val="center"/>
        </w:trPr>
        <w:tc>
          <w:tcPr>
            <w:tcW w:w="5191" w:type="dxa"/>
            <w:shd w:val="clear" w:color="auto" w:fill="auto"/>
            <w:vAlign w:val="center"/>
          </w:tcPr>
          <w:p w:rsidR="00EF76D8" w:rsidRPr="0075699E" w:rsidRDefault="00EF76D8" w:rsidP="00554912">
            <w:pPr>
              <w:rPr>
                <w:rFonts w:ascii="Calibri" w:hAnsi="Calibri"/>
              </w:rPr>
            </w:pPr>
            <w:r>
              <w:rPr>
                <w:rFonts w:ascii="Calibri" w:hAnsi="Calibri"/>
              </w:rPr>
              <w:t>Alistar Duffy</w:t>
            </w:r>
          </w:p>
        </w:tc>
        <w:tc>
          <w:tcPr>
            <w:tcW w:w="3187" w:type="dxa"/>
            <w:shd w:val="clear" w:color="auto" w:fill="auto"/>
            <w:vAlign w:val="center"/>
          </w:tcPr>
          <w:p w:rsidR="00EF76D8" w:rsidRPr="00864F7F" w:rsidRDefault="00EF76D8" w:rsidP="00554912">
            <w:pPr>
              <w:rPr>
                <w:b/>
                <w:lang w:val="en-GB"/>
              </w:rPr>
            </w:pPr>
            <w:r>
              <w:rPr>
                <w:b/>
                <w:lang w:val="en-GB"/>
              </w:rPr>
              <w:t>X</w:t>
            </w:r>
          </w:p>
        </w:tc>
        <w:tc>
          <w:tcPr>
            <w:tcW w:w="2121" w:type="dxa"/>
            <w:shd w:val="clear" w:color="auto" w:fill="auto"/>
            <w:vAlign w:val="center"/>
          </w:tcPr>
          <w:p w:rsidR="00EF76D8" w:rsidRDefault="00EF76D8" w:rsidP="00554912">
            <w:pPr>
              <w:rPr>
                <w:b/>
                <w:lang w:val="en-GB"/>
              </w:rPr>
            </w:pPr>
          </w:p>
        </w:tc>
      </w:tr>
      <w:tr w:rsidR="00EF76D8" w:rsidTr="00EF76D8">
        <w:trPr>
          <w:trHeight w:hRule="exact" w:val="288"/>
          <w:jc w:val="center"/>
        </w:trPr>
        <w:tc>
          <w:tcPr>
            <w:tcW w:w="5191" w:type="dxa"/>
            <w:shd w:val="clear" w:color="auto" w:fill="auto"/>
            <w:vAlign w:val="center"/>
          </w:tcPr>
          <w:p w:rsidR="00EF76D8" w:rsidRPr="00B9130F" w:rsidRDefault="00EF76D8" w:rsidP="00554912">
            <w:pPr>
              <w:rPr>
                <w:rFonts w:ascii="Calibri" w:hAnsi="Calibri"/>
              </w:rPr>
            </w:pPr>
            <w:r w:rsidRPr="00B9130F">
              <w:rPr>
                <w:rFonts w:ascii="Calibri" w:hAnsi="Calibri"/>
              </w:rPr>
              <w:t>Vikass</w:t>
            </w:r>
            <w:r>
              <w:rPr>
                <w:rFonts w:ascii="Calibri" w:hAnsi="Calibri"/>
              </w:rPr>
              <w:t xml:space="preserve">  Monebhurrun</w:t>
            </w:r>
          </w:p>
        </w:tc>
        <w:tc>
          <w:tcPr>
            <w:tcW w:w="3187" w:type="dxa"/>
            <w:shd w:val="clear" w:color="auto" w:fill="auto"/>
            <w:vAlign w:val="center"/>
          </w:tcPr>
          <w:p w:rsidR="00EF76D8" w:rsidRPr="00864F7F" w:rsidRDefault="00EF76D8" w:rsidP="00554912">
            <w:pPr>
              <w:rPr>
                <w:b/>
                <w:lang w:val="en-GB"/>
              </w:rPr>
            </w:pPr>
            <w:r>
              <w:rPr>
                <w:b/>
                <w:lang w:val="en-GB"/>
              </w:rPr>
              <w:t>X</w:t>
            </w:r>
          </w:p>
        </w:tc>
        <w:tc>
          <w:tcPr>
            <w:tcW w:w="2121" w:type="dxa"/>
            <w:shd w:val="clear" w:color="auto" w:fill="auto"/>
            <w:vAlign w:val="center"/>
          </w:tcPr>
          <w:p w:rsidR="00EF76D8" w:rsidRDefault="00EF76D8" w:rsidP="00554912">
            <w:pPr>
              <w:rPr>
                <w:b/>
                <w:lang w:val="en-GB"/>
              </w:rPr>
            </w:pPr>
          </w:p>
        </w:tc>
      </w:tr>
      <w:tr w:rsidR="00EF76D8" w:rsidRPr="00864F7F" w:rsidTr="00EF76D8">
        <w:trPr>
          <w:trHeight w:hRule="exact" w:val="288"/>
          <w:jc w:val="center"/>
        </w:trPr>
        <w:tc>
          <w:tcPr>
            <w:tcW w:w="5191" w:type="dxa"/>
            <w:shd w:val="clear" w:color="auto" w:fill="auto"/>
            <w:vAlign w:val="center"/>
          </w:tcPr>
          <w:p w:rsidR="00EF76D8" w:rsidRPr="005D4178" w:rsidRDefault="00EF76D8" w:rsidP="00554912">
            <w:pPr>
              <w:rPr>
                <w:rFonts w:ascii="Calibri" w:hAnsi="Calibri"/>
              </w:rPr>
            </w:pPr>
            <w:r>
              <w:rPr>
                <w:rFonts w:ascii="Calibri" w:hAnsi="Calibri"/>
              </w:rPr>
              <w:t>Avram Bar-Cohen</w:t>
            </w:r>
          </w:p>
        </w:tc>
        <w:tc>
          <w:tcPr>
            <w:tcW w:w="3187" w:type="dxa"/>
            <w:shd w:val="clear" w:color="auto" w:fill="auto"/>
            <w:vAlign w:val="center"/>
          </w:tcPr>
          <w:p w:rsidR="00EF76D8" w:rsidRPr="00864F7F" w:rsidRDefault="00EF76D8" w:rsidP="00554912">
            <w:pPr>
              <w:rPr>
                <w:b/>
                <w:lang w:val="en-GB"/>
              </w:rPr>
            </w:pPr>
          </w:p>
        </w:tc>
        <w:tc>
          <w:tcPr>
            <w:tcW w:w="2121" w:type="dxa"/>
            <w:shd w:val="clear" w:color="auto" w:fill="auto"/>
            <w:vAlign w:val="center"/>
          </w:tcPr>
          <w:p w:rsidR="00EF76D8" w:rsidRPr="00864F7F" w:rsidRDefault="00EF76D8" w:rsidP="00554912">
            <w:pPr>
              <w:rPr>
                <w:b/>
                <w:lang w:val="en-GB"/>
              </w:rPr>
            </w:pPr>
          </w:p>
        </w:tc>
      </w:tr>
      <w:tr w:rsidR="00EF76D8" w:rsidRPr="00864F7F" w:rsidTr="00EF76D8">
        <w:trPr>
          <w:trHeight w:hRule="exact" w:val="288"/>
          <w:jc w:val="center"/>
        </w:trPr>
        <w:tc>
          <w:tcPr>
            <w:tcW w:w="5191" w:type="dxa"/>
            <w:shd w:val="clear" w:color="auto" w:fill="auto"/>
            <w:vAlign w:val="center"/>
          </w:tcPr>
          <w:p w:rsidR="00EF76D8" w:rsidRPr="005D4178" w:rsidRDefault="00EF76D8" w:rsidP="00554912">
            <w:pPr>
              <w:rPr>
                <w:rFonts w:ascii="Calibri" w:hAnsi="Calibri"/>
              </w:rPr>
            </w:pPr>
            <w:r w:rsidRPr="00B67D07">
              <w:rPr>
                <w:rFonts w:ascii="Calibri" w:hAnsi="Calibri"/>
              </w:rPr>
              <w:t>Robby Robson</w:t>
            </w:r>
          </w:p>
        </w:tc>
        <w:tc>
          <w:tcPr>
            <w:tcW w:w="3187" w:type="dxa"/>
            <w:shd w:val="clear" w:color="auto" w:fill="auto"/>
            <w:vAlign w:val="center"/>
          </w:tcPr>
          <w:p w:rsidR="00EF76D8" w:rsidRPr="00864F7F" w:rsidRDefault="00EF76D8" w:rsidP="00554912">
            <w:pPr>
              <w:rPr>
                <w:b/>
                <w:lang w:val="en-GB"/>
              </w:rPr>
            </w:pPr>
          </w:p>
        </w:tc>
        <w:tc>
          <w:tcPr>
            <w:tcW w:w="2121" w:type="dxa"/>
            <w:shd w:val="clear" w:color="auto" w:fill="auto"/>
            <w:vAlign w:val="center"/>
          </w:tcPr>
          <w:p w:rsidR="00EF76D8" w:rsidRPr="00864F7F" w:rsidRDefault="00EF76D8" w:rsidP="00554912">
            <w:pPr>
              <w:rPr>
                <w:b/>
                <w:lang w:val="en-GB"/>
              </w:rPr>
            </w:pPr>
          </w:p>
        </w:tc>
      </w:tr>
      <w:tr w:rsidR="00EF76D8" w:rsidRPr="00864F7F" w:rsidTr="00EF76D8">
        <w:trPr>
          <w:trHeight w:hRule="exact" w:val="288"/>
          <w:jc w:val="center"/>
        </w:trPr>
        <w:tc>
          <w:tcPr>
            <w:tcW w:w="5191" w:type="dxa"/>
            <w:shd w:val="clear" w:color="auto" w:fill="auto"/>
            <w:vAlign w:val="center"/>
          </w:tcPr>
          <w:p w:rsidR="00EF76D8" w:rsidRDefault="00EF76D8" w:rsidP="00554912">
            <w:pPr>
              <w:rPr>
                <w:rFonts w:ascii="Calibri" w:eastAsia="Calibri" w:hAnsi="Calibri" w:cs="Calibri"/>
              </w:rPr>
            </w:pPr>
            <w:r>
              <w:rPr>
                <w:rFonts w:ascii="Calibri" w:eastAsia="Calibri" w:hAnsi="Calibri" w:cs="Calibri"/>
              </w:rPr>
              <w:t>Daleep Mohla</w:t>
            </w:r>
          </w:p>
        </w:tc>
        <w:tc>
          <w:tcPr>
            <w:tcW w:w="3187" w:type="dxa"/>
            <w:shd w:val="clear" w:color="auto" w:fill="auto"/>
            <w:vAlign w:val="center"/>
          </w:tcPr>
          <w:p w:rsidR="00EF76D8" w:rsidRPr="00864F7F" w:rsidRDefault="00EF76D8" w:rsidP="00554912">
            <w:pPr>
              <w:rPr>
                <w:b/>
                <w:lang w:val="en-GB"/>
              </w:rPr>
            </w:pPr>
          </w:p>
        </w:tc>
        <w:tc>
          <w:tcPr>
            <w:tcW w:w="2121" w:type="dxa"/>
            <w:shd w:val="clear" w:color="auto" w:fill="auto"/>
            <w:vAlign w:val="center"/>
          </w:tcPr>
          <w:p w:rsidR="00EF76D8" w:rsidRPr="00864F7F" w:rsidRDefault="00EF76D8" w:rsidP="00554912">
            <w:pPr>
              <w:rPr>
                <w:b/>
                <w:lang w:val="en-GB"/>
              </w:rPr>
            </w:pPr>
          </w:p>
        </w:tc>
      </w:tr>
      <w:tr w:rsidR="00EF76D8" w:rsidRPr="00864F7F" w:rsidTr="00EF76D8">
        <w:trPr>
          <w:trHeight w:hRule="exact" w:val="288"/>
          <w:jc w:val="center"/>
        </w:trPr>
        <w:tc>
          <w:tcPr>
            <w:tcW w:w="5191" w:type="dxa"/>
            <w:shd w:val="clear" w:color="auto" w:fill="auto"/>
            <w:vAlign w:val="center"/>
          </w:tcPr>
          <w:p w:rsidR="00EF76D8" w:rsidRPr="005D4178" w:rsidRDefault="00EF76D8" w:rsidP="00554912">
            <w:pPr>
              <w:rPr>
                <w:rFonts w:ascii="Calibri" w:hAnsi="Calibri"/>
              </w:rPr>
            </w:pPr>
            <w:r>
              <w:rPr>
                <w:rFonts w:ascii="Calibri" w:hAnsi="Calibri"/>
              </w:rPr>
              <w:t>Riccardo Mariani</w:t>
            </w:r>
          </w:p>
        </w:tc>
        <w:tc>
          <w:tcPr>
            <w:tcW w:w="3187" w:type="dxa"/>
            <w:shd w:val="clear" w:color="auto" w:fill="auto"/>
            <w:vAlign w:val="center"/>
          </w:tcPr>
          <w:p w:rsidR="00EF76D8" w:rsidRPr="00864F7F" w:rsidRDefault="00EF76D8" w:rsidP="00554912">
            <w:pPr>
              <w:rPr>
                <w:b/>
                <w:lang w:val="en-GB"/>
              </w:rPr>
            </w:pPr>
          </w:p>
        </w:tc>
        <w:tc>
          <w:tcPr>
            <w:tcW w:w="2121" w:type="dxa"/>
            <w:shd w:val="clear" w:color="auto" w:fill="auto"/>
            <w:vAlign w:val="center"/>
          </w:tcPr>
          <w:p w:rsidR="00EF76D8" w:rsidRPr="00864F7F" w:rsidRDefault="00EF76D8" w:rsidP="00554912">
            <w:pPr>
              <w:rPr>
                <w:b/>
                <w:lang w:val="en-GB"/>
              </w:rPr>
            </w:pPr>
          </w:p>
        </w:tc>
      </w:tr>
      <w:tr w:rsidR="00EF76D8" w:rsidRPr="00864F7F" w:rsidTr="00EF76D8">
        <w:trPr>
          <w:trHeight w:hRule="exact" w:val="288"/>
          <w:jc w:val="center"/>
        </w:trPr>
        <w:tc>
          <w:tcPr>
            <w:tcW w:w="5191" w:type="dxa"/>
            <w:shd w:val="clear" w:color="auto" w:fill="auto"/>
            <w:vAlign w:val="center"/>
          </w:tcPr>
          <w:p w:rsidR="00EF76D8" w:rsidRPr="005D4178" w:rsidRDefault="00EF76D8" w:rsidP="00554912">
            <w:pPr>
              <w:rPr>
                <w:rFonts w:ascii="Calibri" w:hAnsi="Calibri"/>
              </w:rPr>
            </w:pPr>
            <w:r>
              <w:rPr>
                <w:rFonts w:ascii="Calibri" w:hAnsi="Calibri"/>
              </w:rPr>
              <w:t>Jim Moore</w:t>
            </w:r>
          </w:p>
        </w:tc>
        <w:tc>
          <w:tcPr>
            <w:tcW w:w="3187" w:type="dxa"/>
            <w:shd w:val="clear" w:color="auto" w:fill="auto"/>
            <w:vAlign w:val="center"/>
          </w:tcPr>
          <w:p w:rsidR="00EF76D8" w:rsidRPr="00864F7F" w:rsidRDefault="00EF76D8" w:rsidP="00554912">
            <w:pPr>
              <w:rPr>
                <w:b/>
                <w:lang w:val="en-GB"/>
              </w:rPr>
            </w:pPr>
            <w:r>
              <w:rPr>
                <w:b/>
                <w:lang w:val="en-GB"/>
              </w:rPr>
              <w:t>X</w:t>
            </w:r>
          </w:p>
        </w:tc>
        <w:tc>
          <w:tcPr>
            <w:tcW w:w="2121" w:type="dxa"/>
            <w:shd w:val="clear" w:color="auto" w:fill="auto"/>
            <w:vAlign w:val="center"/>
          </w:tcPr>
          <w:p w:rsidR="00EF76D8" w:rsidRPr="00864F7F" w:rsidRDefault="00EF76D8" w:rsidP="00554912">
            <w:pPr>
              <w:rPr>
                <w:b/>
                <w:lang w:val="en-GB"/>
              </w:rPr>
            </w:pPr>
          </w:p>
        </w:tc>
      </w:tr>
      <w:tr w:rsidR="00EF76D8" w:rsidRPr="00864F7F" w:rsidTr="00EF76D8">
        <w:trPr>
          <w:trHeight w:hRule="exact" w:val="288"/>
          <w:jc w:val="center"/>
        </w:trPr>
        <w:tc>
          <w:tcPr>
            <w:tcW w:w="5191" w:type="dxa"/>
            <w:shd w:val="clear" w:color="auto" w:fill="auto"/>
            <w:vAlign w:val="center"/>
          </w:tcPr>
          <w:p w:rsidR="00EF76D8" w:rsidRPr="00BB5835" w:rsidRDefault="00EF76D8" w:rsidP="00554912">
            <w:pPr>
              <w:rPr>
                <w:rFonts w:ascii="Calibri" w:hAnsi="Calibri"/>
                <w:b/>
              </w:rPr>
            </w:pPr>
            <w:r>
              <w:rPr>
                <w:rFonts w:ascii="Calibri" w:hAnsi="Calibri" w:cs="Calibri"/>
              </w:rPr>
              <w:t>Patrick McCarren</w:t>
            </w:r>
          </w:p>
        </w:tc>
        <w:tc>
          <w:tcPr>
            <w:tcW w:w="3187" w:type="dxa"/>
            <w:shd w:val="clear" w:color="auto" w:fill="auto"/>
            <w:vAlign w:val="center"/>
          </w:tcPr>
          <w:p w:rsidR="00EF76D8" w:rsidRPr="00864F7F" w:rsidRDefault="00EF76D8" w:rsidP="00554912">
            <w:pPr>
              <w:rPr>
                <w:b/>
                <w:lang w:val="en-GB"/>
              </w:rPr>
            </w:pPr>
            <w:r>
              <w:rPr>
                <w:b/>
                <w:lang w:val="en-GB"/>
              </w:rPr>
              <w:t>X</w:t>
            </w:r>
          </w:p>
        </w:tc>
        <w:tc>
          <w:tcPr>
            <w:tcW w:w="2121" w:type="dxa"/>
            <w:shd w:val="clear" w:color="auto" w:fill="auto"/>
            <w:vAlign w:val="center"/>
          </w:tcPr>
          <w:p w:rsidR="00EF76D8" w:rsidRPr="00864F7F" w:rsidRDefault="00EF76D8" w:rsidP="00554912">
            <w:pPr>
              <w:rPr>
                <w:b/>
                <w:lang w:val="en-GB"/>
              </w:rPr>
            </w:pPr>
          </w:p>
        </w:tc>
      </w:tr>
    </w:tbl>
    <w:p w:rsidR="00864F7F" w:rsidRDefault="00864F7F"/>
    <w:p w:rsidR="00C93575" w:rsidRDefault="00C93575" w:rsidP="00C93575">
      <w:pPr>
        <w:ind w:left="720" w:hanging="720"/>
      </w:pPr>
      <w:r>
        <w:t xml:space="preserve">3. </w:t>
      </w:r>
      <w:r w:rsidRPr="00C93575">
        <w:rPr>
          <w:b/>
        </w:rPr>
        <w:t xml:space="preserve">Agenda.  </w:t>
      </w:r>
      <w:r>
        <w:t xml:space="preserve">The below agenda was reviewed and approved without objection. </w:t>
      </w:r>
      <w:r w:rsidRPr="00C93575">
        <w:t>The slide deck “20feb2019 TAB CoS preso rev01.1.pdf” was displayed via WebEx.</w:t>
      </w:r>
    </w:p>
    <w:p w:rsidR="00C93575" w:rsidRDefault="00C93575" w:rsidP="00C93575">
      <w:r>
        <w:t>1) introductions</w:t>
      </w:r>
      <w:r>
        <w:br/>
        <w:t>2) review TAB CoS mission, goals for 2019</w:t>
      </w:r>
      <w:r>
        <w:br/>
        <w:t>3) current status and review progress made in 2018; follow up on action 2018 action items</w:t>
      </w:r>
      <w:r>
        <w:br/>
        <w:t xml:space="preserve">4) identify specific 2019 tasks, schedule, solicit volunteers to carry out tasks </w:t>
      </w:r>
      <w:r>
        <w:br/>
        <w:t>5) agree on a regular meeting schedule; my initial tentative request is that we have regular 2 hour meetings once every two months on the third Wednesday of the month.</w:t>
      </w:r>
    </w:p>
    <w:p w:rsidR="00864F7F" w:rsidRDefault="00D8161C" w:rsidP="00082252">
      <w:pPr>
        <w:ind w:left="720" w:hanging="720"/>
      </w:pPr>
      <w:r>
        <w:t>4</w:t>
      </w:r>
      <w:r w:rsidR="00864F7F">
        <w:t>.</w:t>
      </w:r>
      <w:r w:rsidR="00864F7F">
        <w:tab/>
      </w:r>
      <w:r w:rsidR="00DA5298" w:rsidRPr="00017213">
        <w:rPr>
          <w:b/>
        </w:rPr>
        <w:t>Introductions</w:t>
      </w:r>
      <w:r w:rsidR="00DA5298">
        <w:t xml:space="preserve"> – </w:t>
      </w:r>
      <w:r w:rsidR="00017213">
        <w:t xml:space="preserve">Paul </w:t>
      </w:r>
      <w:r w:rsidR="00DA5298">
        <w:t xml:space="preserve">Nikolich reviewed the committee membership list and allowed committee members to introduce themselves and their </w:t>
      </w:r>
      <w:r w:rsidR="00B67D07">
        <w:t xml:space="preserve">involvement with </w:t>
      </w:r>
      <w:r w:rsidR="00DA5298">
        <w:t>standards.</w:t>
      </w:r>
    </w:p>
    <w:p w:rsidR="004C026D" w:rsidRDefault="00D8161C" w:rsidP="00864F7F">
      <w:r>
        <w:t>5</w:t>
      </w:r>
      <w:r w:rsidR="00864F7F">
        <w:t>.</w:t>
      </w:r>
      <w:r w:rsidR="00864F7F">
        <w:tab/>
      </w:r>
      <w:r w:rsidR="00DA5298">
        <w:rPr>
          <w:b/>
        </w:rPr>
        <w:t xml:space="preserve">Review Committee Scope – </w:t>
      </w:r>
      <w:r w:rsidR="00017213" w:rsidRPr="00017213">
        <w:t xml:space="preserve">Paul </w:t>
      </w:r>
      <w:r w:rsidR="00DA5298">
        <w:t>Nikolich reviewed the committee’s scope:</w:t>
      </w:r>
    </w:p>
    <w:p w:rsidR="006277F2" w:rsidRPr="00017213" w:rsidRDefault="00C811FC" w:rsidP="00DA5298">
      <w:pPr>
        <w:ind w:left="360" w:firstLine="360"/>
        <w:rPr>
          <w:b/>
        </w:rPr>
      </w:pPr>
      <w:r w:rsidRPr="00017213">
        <w:rPr>
          <w:b/>
        </w:rPr>
        <w:lastRenderedPageBreak/>
        <w:t>To promote standards activities across Technical Activities (TA)</w:t>
      </w:r>
    </w:p>
    <w:p w:rsidR="006277F2" w:rsidRPr="00DA5298" w:rsidRDefault="00DA5298" w:rsidP="00017213">
      <w:pPr>
        <w:ind w:left="1350"/>
      </w:pPr>
      <w:r>
        <w:t>-</w:t>
      </w:r>
      <w:r w:rsidR="00C811FC" w:rsidRPr="00DA5298">
        <w:t>A few Societies have mature, active standards development communities</w:t>
      </w:r>
      <w:r>
        <w:br/>
        <w:t>-</w:t>
      </w:r>
      <w:r w:rsidR="00B67D07">
        <w:t>T</w:t>
      </w:r>
      <w:r w:rsidR="00C811FC" w:rsidRPr="00DA5298">
        <w:t>here is significant untapped potential</w:t>
      </w:r>
      <w:r>
        <w:br/>
        <w:t>-</w:t>
      </w:r>
      <w:r w:rsidR="00C811FC" w:rsidRPr="00DA5298">
        <w:t>The goal is to educate and motivate all Societies and Councils to consider investing in standards related activities</w:t>
      </w:r>
      <w:r>
        <w:br/>
        <w:t>-</w:t>
      </w:r>
      <w:r w:rsidR="00C811FC" w:rsidRPr="00DA5298">
        <w:t>Why? Standards activities provide a proven path to advancing technology implementation, will attract industry and may have substantial impact to humanity</w:t>
      </w:r>
      <w:r w:rsidR="00017213">
        <w:t xml:space="preserve"> (</w:t>
      </w:r>
      <w:r w:rsidR="00C811FC" w:rsidRPr="00DA5298">
        <w:t>Existence proof: IEEE 802 LAN/MAN  and Power Engineering families of standards.</w:t>
      </w:r>
      <w:r w:rsidR="00017213">
        <w:t>)</w:t>
      </w:r>
    </w:p>
    <w:p w:rsidR="006277F2" w:rsidRPr="00017213" w:rsidRDefault="00C811FC" w:rsidP="00DA5298">
      <w:pPr>
        <w:ind w:left="720"/>
        <w:rPr>
          <w:b/>
        </w:rPr>
      </w:pPr>
      <w:r w:rsidRPr="00017213">
        <w:rPr>
          <w:b/>
        </w:rPr>
        <w:t>To maintain the strategic alignment between Technical Activities and Standards Activities (SA) in IEEE</w:t>
      </w:r>
    </w:p>
    <w:p w:rsidR="006277F2" w:rsidRPr="00DA5298" w:rsidRDefault="00DA5298" w:rsidP="00DA5298">
      <w:pPr>
        <w:ind w:left="1440"/>
      </w:pPr>
      <w:r>
        <w:t>-</w:t>
      </w:r>
      <w:r w:rsidR="00C811FC" w:rsidRPr="00DA5298">
        <w:t>TA provides access to volunteers with technical expertise and global scope</w:t>
      </w:r>
      <w:r>
        <w:br/>
        <w:t>-</w:t>
      </w:r>
      <w:r w:rsidR="00C811FC" w:rsidRPr="00DA5298">
        <w:t>SA provides standards activity process, policy and oversight</w:t>
      </w:r>
      <w:r>
        <w:br/>
        <w:t>-</w:t>
      </w:r>
      <w:r w:rsidR="00C811FC" w:rsidRPr="00DA5298">
        <w:t>Better coordination between TA and SA will improve the yield of high quality, market relevant standards activities</w:t>
      </w:r>
    </w:p>
    <w:p w:rsidR="006277F2" w:rsidRPr="00DA5298" w:rsidRDefault="00D8161C" w:rsidP="00DA5298">
      <w:pPr>
        <w:ind w:left="720" w:hanging="720"/>
      </w:pPr>
      <w:r>
        <w:t>6</w:t>
      </w:r>
      <w:r w:rsidR="00864F7F">
        <w:t>.</w:t>
      </w:r>
      <w:r w:rsidR="00864F7F">
        <w:tab/>
      </w:r>
      <w:r w:rsidR="00DA5298" w:rsidRPr="00FE5D97">
        <w:rPr>
          <w:b/>
        </w:rPr>
        <w:t>2019 Objectives</w:t>
      </w:r>
      <w:r w:rsidR="00DA5298">
        <w:t xml:space="preserve"> </w:t>
      </w:r>
      <w:r w:rsidR="00FA5F81">
        <w:rPr>
          <w:b/>
        </w:rPr>
        <w:br/>
      </w:r>
      <w:r w:rsidR="00FA5F81">
        <w:rPr>
          <w:b/>
        </w:rPr>
        <w:tab/>
      </w:r>
      <w:r w:rsidR="00C96744" w:rsidRPr="00C96744">
        <w:t xml:space="preserve"> </w:t>
      </w:r>
      <w:r w:rsidR="00DA5298">
        <w:br/>
      </w:r>
      <w:r w:rsidR="00FE5D97">
        <w:t>A.</w:t>
      </w:r>
      <w:r w:rsidR="00DA5298">
        <w:t xml:space="preserve"> </w:t>
      </w:r>
      <w:r w:rsidR="00C811FC" w:rsidRPr="008D3F61">
        <w:rPr>
          <w:i/>
        </w:rPr>
        <w:t>Stimulate standards activities within Societies and Councils</w:t>
      </w:r>
    </w:p>
    <w:p w:rsidR="00FE5D97" w:rsidRDefault="00C811FC" w:rsidP="00FE5D97">
      <w:pPr>
        <w:ind w:left="720"/>
      </w:pPr>
      <w:r w:rsidRPr="00DA5298">
        <w:t>Solicit standards activities proposals with the promise of seed funding</w:t>
      </w:r>
      <w:r w:rsidR="00FE5D97">
        <w:t xml:space="preserve"> (up to $10K per project)</w:t>
      </w:r>
      <w:r w:rsidRPr="00DA5298">
        <w:t xml:space="preserve"> from SA</w:t>
      </w:r>
      <w:r w:rsidR="00FE5D97">
        <w:t xml:space="preserve"> </w:t>
      </w:r>
      <w:r w:rsidRPr="00DA5298">
        <w:t>Review RFP document</w:t>
      </w:r>
      <w:r w:rsidR="00FE5D97">
        <w:t>.  First deadline is 4/30/19.</w:t>
      </w:r>
      <w:r w:rsidR="00FE5D97">
        <w:br/>
      </w:r>
      <w:r w:rsidR="00FE5D97">
        <w:br/>
        <w:t>There was discussion by the group on the RFP, new projects, consortiums, education, academic curriculum, new revenue, increasing the speed of developing standards.</w:t>
      </w:r>
      <w:r w:rsidR="00FE5D97">
        <w:br/>
      </w:r>
      <w:r w:rsidR="00FE5D97">
        <w:br/>
      </w:r>
      <w:r w:rsidR="00FE5D97" w:rsidRPr="00FE5D97">
        <w:rPr>
          <w:b/>
        </w:rPr>
        <w:t>Action item:</w:t>
      </w:r>
      <w:r w:rsidR="00FE5D97">
        <w:t xml:space="preserve"> RFP Response Evaluation</w:t>
      </w:r>
      <w:r w:rsidR="000A02DB">
        <w:t xml:space="preserve"> </w:t>
      </w:r>
      <w:r w:rsidR="00CD6BB5">
        <w:t>(RRE) a</w:t>
      </w:r>
      <w:r w:rsidR="000A02DB">
        <w:t>d-hoc formed. The members are</w:t>
      </w:r>
      <w:r w:rsidR="00FE5D97">
        <w:t>: Alex Gelman, Yu Yuan, Jim Moore</w:t>
      </w:r>
      <w:r w:rsidR="000A02DB">
        <w:t xml:space="preserve">. </w:t>
      </w:r>
      <w:r w:rsidR="00FE5D97">
        <w:br/>
      </w:r>
      <w:r w:rsidR="00FE5D97">
        <w:br/>
      </w:r>
      <w:r w:rsidR="00FE5D97" w:rsidRPr="00FE5D97">
        <w:rPr>
          <w:b/>
        </w:rPr>
        <w:t>Action item</w:t>
      </w:r>
      <w:r w:rsidR="00FE5D97">
        <w:t xml:space="preserve">: </w:t>
      </w:r>
      <w:r w:rsidR="00017213">
        <w:t xml:space="preserve">Paul </w:t>
      </w:r>
      <w:r w:rsidR="00FE5D97">
        <w:t>Nikolich to clarify evaluation process with SA President and TAB Vice President</w:t>
      </w:r>
    </w:p>
    <w:p w:rsidR="006277F2" w:rsidRPr="00DA5298" w:rsidRDefault="00FE5D97" w:rsidP="00FE5D97">
      <w:pPr>
        <w:ind w:left="720"/>
      </w:pPr>
      <w:r>
        <w:t xml:space="preserve">B. </w:t>
      </w:r>
      <w:r w:rsidR="00C811FC" w:rsidRPr="008D3F61">
        <w:rPr>
          <w:i/>
        </w:rPr>
        <w:t>Encourage each Society and Council to develop a standards strategy and TA policy</w:t>
      </w:r>
    </w:p>
    <w:p w:rsidR="00CD6BB5" w:rsidRPr="00CD6BB5" w:rsidRDefault="00CD6BB5" w:rsidP="008D3F61">
      <w:pPr>
        <w:ind w:left="720"/>
      </w:pPr>
      <w:r>
        <w:t>Discussion on this topic resulted in adding ‘develop objective performance metrics’ to this activity, as it will be crucial in evaluating current and future standards activities. This is in addition to creating a ‘recipe’ for establishing standards activities.</w:t>
      </w:r>
    </w:p>
    <w:p w:rsidR="006277F2" w:rsidRDefault="00FE5D97" w:rsidP="008D3F61">
      <w:pPr>
        <w:ind w:left="720"/>
      </w:pPr>
      <w:r w:rsidRPr="00FE5D97">
        <w:rPr>
          <w:b/>
        </w:rPr>
        <w:t>Action item</w:t>
      </w:r>
      <w:r>
        <w:t>: Establishing Standards Activities</w:t>
      </w:r>
      <w:r w:rsidR="00731B86">
        <w:t>:</w:t>
      </w:r>
      <w:r w:rsidR="00CD6BB5">
        <w:t xml:space="preserve"> </w:t>
      </w:r>
      <w:r w:rsidR="00F1070C">
        <w:t>Method</w:t>
      </w:r>
      <w:r w:rsidR="00731B86">
        <w:t>ology</w:t>
      </w:r>
      <w:r w:rsidR="00F1070C">
        <w:t xml:space="preserve"> </w:t>
      </w:r>
      <w:r>
        <w:t>&amp; Metrics</w:t>
      </w:r>
      <w:r w:rsidR="00CD6BB5">
        <w:t xml:space="preserve"> (ESAM) ad-hoc formed. The members are</w:t>
      </w:r>
      <w:r w:rsidR="00C811FC" w:rsidRPr="00DA5298">
        <w:t xml:space="preserve">: </w:t>
      </w:r>
      <w:r>
        <w:t xml:space="preserve"> Yu Yuan, Alex Gelman</w:t>
      </w:r>
      <w:r w:rsidR="000C0AE1">
        <w:t xml:space="preserve">, </w:t>
      </w:r>
      <w:r w:rsidR="000C0AE1" w:rsidRPr="00DA5298">
        <w:t>Alister</w:t>
      </w:r>
      <w:r>
        <w:t xml:space="preserve"> Duffy </w:t>
      </w:r>
      <w:r w:rsidR="00C811FC" w:rsidRPr="00DA5298">
        <w:t>to create and evangelize the recipe, proposed TA bylaw changes.</w:t>
      </w:r>
      <w:r>
        <w:br/>
      </w:r>
      <w:r w:rsidR="008D3F61">
        <w:br/>
      </w:r>
      <w:r>
        <w:t xml:space="preserve">C. </w:t>
      </w:r>
      <w:r w:rsidR="00C811FC" w:rsidRPr="008D3F61">
        <w:rPr>
          <w:i/>
        </w:rPr>
        <w:t>Increase Standards Process education within TA</w:t>
      </w:r>
      <w:r w:rsidR="00C811FC" w:rsidRPr="00DA5298">
        <w:t xml:space="preserve"> </w:t>
      </w:r>
    </w:p>
    <w:p w:rsidR="008D3F61" w:rsidRDefault="008D3F61" w:rsidP="008D3F61">
      <w:pPr>
        <w:ind w:left="720"/>
      </w:pPr>
      <w:r w:rsidRPr="008D3F61">
        <w:t xml:space="preserve">The joint EA/SA Standards Education Committee resource </w:t>
      </w:r>
      <w:r w:rsidR="00731B86">
        <w:t>has instructional material to allow S/C better understand the process and value of standards development activities</w:t>
      </w:r>
      <w:r>
        <w:t xml:space="preserve">. </w:t>
      </w:r>
      <w:r w:rsidRPr="008D3F61">
        <w:t>SA will provide access to tutorial material.</w:t>
      </w:r>
      <w:r>
        <w:t xml:space="preserve"> </w:t>
      </w:r>
    </w:p>
    <w:p w:rsidR="008D3F61" w:rsidRPr="00DA5298" w:rsidRDefault="008D3F61" w:rsidP="008D3F61">
      <w:pPr>
        <w:ind w:left="720"/>
      </w:pPr>
      <w:r>
        <w:rPr>
          <w:b/>
        </w:rPr>
        <w:t>Action item:</w:t>
      </w:r>
      <w:r>
        <w:t xml:space="preserve"> Standard Process Education</w:t>
      </w:r>
      <w:r w:rsidR="00CD6BB5">
        <w:t xml:space="preserve"> (SPE) ad-hoc formed. The members are:</w:t>
      </w:r>
      <w:r>
        <w:t xml:space="preserve"> Roby Robinson, Tarek El-Bawab</w:t>
      </w:r>
      <w:r w:rsidR="00CD6BB5">
        <w:t xml:space="preserve"> (pending confirmation).</w:t>
      </w:r>
    </w:p>
    <w:p w:rsidR="006277F2" w:rsidRPr="00DA5298" w:rsidRDefault="006277F2" w:rsidP="008D3F61">
      <w:pPr>
        <w:ind w:left="2160"/>
      </w:pPr>
    </w:p>
    <w:p w:rsidR="006277F2" w:rsidRPr="008D3F61" w:rsidRDefault="00C811FC" w:rsidP="008D3F61">
      <w:pPr>
        <w:pStyle w:val="ListParagraph"/>
        <w:numPr>
          <w:ilvl w:val="0"/>
          <w:numId w:val="7"/>
        </w:numPr>
        <w:rPr>
          <w:i/>
        </w:rPr>
      </w:pPr>
      <w:r w:rsidRPr="008D3F61">
        <w:rPr>
          <w:i/>
        </w:rPr>
        <w:t>Develop strategies for a sustainable standards process.</w:t>
      </w:r>
    </w:p>
    <w:p w:rsidR="008D3F61" w:rsidRPr="008D3F61" w:rsidRDefault="008D3F61" w:rsidP="008D3F61">
      <w:pPr>
        <w:ind w:left="720"/>
      </w:pPr>
      <w:r>
        <w:lastRenderedPageBreak/>
        <w:t xml:space="preserve">Address the continued issue of societies that have standards and do not receive compensation.  Committee will </w:t>
      </w:r>
      <w:r w:rsidR="00731B86">
        <w:t xml:space="preserve">propose and </w:t>
      </w:r>
      <w:r>
        <w:t xml:space="preserve">consider solutions.  Ideas </w:t>
      </w:r>
      <w:r w:rsidR="00731B86">
        <w:t>mentioned:</w:t>
      </w:r>
      <w:r>
        <w:t xml:space="preserve"> taxing projects and charging meeting attendance fees.</w:t>
      </w:r>
    </w:p>
    <w:p w:rsidR="006277F2" w:rsidRPr="00DA5298" w:rsidRDefault="008D3F61" w:rsidP="008D3F61">
      <w:pPr>
        <w:ind w:left="720"/>
      </w:pPr>
      <w:r w:rsidRPr="008D3F61">
        <w:rPr>
          <w:b/>
        </w:rPr>
        <w:t>Action item:</w:t>
      </w:r>
      <w:r>
        <w:t xml:space="preserve"> Sustainable Standards Process</w:t>
      </w:r>
      <w:r w:rsidR="006E6269">
        <w:t xml:space="preserve"> (SSP)</w:t>
      </w:r>
      <w:r>
        <w:t xml:space="preserve"> Ad-hoc</w:t>
      </w:r>
      <w:r w:rsidR="006E6269">
        <w:t xml:space="preserve"> formed.  The members are</w:t>
      </w:r>
      <w:r>
        <w:t>: Alex Gelman, Yu Yuan, Steve Dukes – ad-hoc will i</w:t>
      </w:r>
      <w:r w:rsidR="00C811FC" w:rsidRPr="00DA5298">
        <w:t xml:space="preserve">dentify S/C funding challenges for standards activities; (CES </w:t>
      </w:r>
      <w:r>
        <w:t xml:space="preserve">(Wahab) </w:t>
      </w:r>
      <w:r w:rsidR="00C811FC" w:rsidRPr="00DA5298">
        <w:t xml:space="preserve">and ComSoc </w:t>
      </w:r>
      <w:r>
        <w:t xml:space="preserve">(Tarek) </w:t>
      </w:r>
      <w:r w:rsidR="00C811FC" w:rsidRPr="00DA5298">
        <w:t>have made funding concerns known)</w:t>
      </w:r>
      <w:r>
        <w:t>.</w:t>
      </w:r>
    </w:p>
    <w:p w:rsidR="001B3A84" w:rsidRDefault="001B3A84" w:rsidP="001B3A84">
      <w:pPr>
        <w:spacing w:before="100" w:beforeAutospacing="1" w:after="100" w:afterAutospacing="1" w:line="198" w:lineRule="atLeast"/>
        <w:ind w:left="1080"/>
        <w:contextualSpacing/>
        <w:rPr>
          <w:rFonts w:ascii="Verdana" w:eastAsia="Times New Roman" w:hAnsi="Verdana" w:cs="Arial"/>
          <w:color w:val="000000"/>
          <w:sz w:val="20"/>
          <w:szCs w:val="20"/>
        </w:rPr>
      </w:pPr>
    </w:p>
    <w:p w:rsidR="00FA5F81" w:rsidRDefault="00D8161C" w:rsidP="00864F7F">
      <w:r>
        <w:t>7</w:t>
      </w:r>
      <w:r w:rsidR="00864F7F">
        <w:t>.</w:t>
      </w:r>
      <w:r w:rsidR="00864F7F">
        <w:tab/>
      </w:r>
      <w:r w:rsidR="008D3F61" w:rsidRPr="00E70A9C">
        <w:rPr>
          <w:b/>
        </w:rPr>
        <w:t xml:space="preserve">Scope </w:t>
      </w:r>
      <w:r w:rsidR="00E70A9C">
        <w:rPr>
          <w:b/>
        </w:rPr>
        <w:t>M</w:t>
      </w:r>
      <w:r w:rsidR="008D3F61" w:rsidRPr="00E70A9C">
        <w:rPr>
          <w:b/>
        </w:rPr>
        <w:t>ediation</w:t>
      </w:r>
      <w:r w:rsidR="008D3F61">
        <w:t xml:space="preserve"> – </w:t>
      </w:r>
      <w:r w:rsidR="007330D0" w:rsidRPr="007330D0">
        <w:t>Request SPC approve the standards development scope mediation guidelines in S/Cs as proposed and authorize the creation of draft text for inclusion in TABS OpsMan.</w:t>
      </w:r>
      <w:r w:rsidR="007330D0">
        <w:t xml:space="preserve">  </w:t>
      </w:r>
      <w:r w:rsidR="008D3F61">
        <w:t>Action item: Paul Nikolich to work on this, project is 85% complete.</w:t>
      </w:r>
    </w:p>
    <w:p w:rsidR="007330D0" w:rsidRDefault="00D8161C" w:rsidP="00864F7F">
      <w:r>
        <w:t>8.</w:t>
      </w:r>
      <w:r w:rsidR="007330D0">
        <w:tab/>
      </w:r>
      <w:r w:rsidR="007330D0" w:rsidRPr="007330D0">
        <w:rPr>
          <w:b/>
        </w:rPr>
        <w:t>Appeals Procedure.</w:t>
      </w:r>
      <w:r w:rsidR="007330D0">
        <w:t xml:space="preserve">  </w:t>
      </w:r>
      <w:r w:rsidR="007330D0" w:rsidRPr="007330D0">
        <w:t>Request SPC to make a motion in TAB to include in TAB OpsMan guidelines for establishment of appeals procedures for establishment of standards development sponsors.</w:t>
      </w:r>
      <w:r w:rsidR="007330D0">
        <w:t xml:space="preserve"> </w:t>
      </w:r>
    </w:p>
    <w:p w:rsidR="00864F7F" w:rsidRDefault="00D8161C" w:rsidP="00E2788E">
      <w:pPr>
        <w:ind w:left="720" w:hanging="720"/>
      </w:pPr>
      <w:r>
        <w:t>9</w:t>
      </w:r>
      <w:r w:rsidR="008D3F61">
        <w:t>.</w:t>
      </w:r>
      <w:r w:rsidR="008D3F61">
        <w:tab/>
      </w:r>
      <w:r w:rsidR="008D3F61" w:rsidRPr="007330D0">
        <w:rPr>
          <w:b/>
        </w:rPr>
        <w:t>Professed Interest</w:t>
      </w:r>
      <w:r w:rsidR="008D3F61">
        <w:t xml:space="preserve"> – </w:t>
      </w:r>
      <w:r w:rsidR="007330D0" w:rsidRPr="007330D0">
        <w:t>Professed interest</w:t>
      </w:r>
      <w:r>
        <w:t xml:space="preserve"> category needs clarification and actions</w:t>
      </w:r>
      <w:r w:rsidR="007330D0" w:rsidRPr="007330D0">
        <w:t>:</w:t>
      </w:r>
      <w:r w:rsidR="0076539D">
        <w:t xml:space="preserve"> </w:t>
      </w:r>
      <w:r w:rsidR="0076539D">
        <w:br/>
        <w:t>a)</w:t>
      </w:r>
      <w:r w:rsidR="007330D0" w:rsidRPr="007330D0">
        <w:t xml:space="preserve"> Need further definition of “professed interest category” and supporting rationale</w:t>
      </w:r>
      <w:r w:rsidR="0076539D">
        <w:t xml:space="preserve">, </w:t>
      </w:r>
      <w:r w:rsidR="0076539D">
        <w:br/>
        <w:t>b)</w:t>
      </w:r>
      <w:r w:rsidR="007330D0" w:rsidRPr="007330D0">
        <w:t xml:space="preserve"> Engage SPC in recommending to TAB to include Professed Interest Category in Standards-Related TAB OpsMan text and authorize committee chair to create drafting committee</w:t>
      </w:r>
      <w:r w:rsidR="0076539D">
        <w:t xml:space="preserve">, </w:t>
      </w:r>
      <w:r w:rsidR="0076539D">
        <w:br/>
        <w:t xml:space="preserve">c) </w:t>
      </w:r>
      <w:r w:rsidR="007330D0" w:rsidRPr="007330D0">
        <w:t xml:space="preserve"> Request IEEE-SA to include Professed Interest as a recognized category of participant in SA governance in the IEEE-SA governing documents</w:t>
      </w:r>
      <w:r w:rsidR="0076539D">
        <w:br/>
        <w:t xml:space="preserve">d) </w:t>
      </w:r>
      <w:r w:rsidR="0076539D" w:rsidRPr="0076539D">
        <w:t>In guidelines for S/C sponsor set up and governance recommend S/C based sponsors introduce a Professed Interest category of participants in Sponsor P&amp;Ps.</w:t>
      </w:r>
      <w:r w:rsidR="007330D0">
        <w:br/>
      </w:r>
      <w:r w:rsidR="0076539D">
        <w:br/>
      </w:r>
      <w:r w:rsidR="008D3F61">
        <w:t xml:space="preserve">Alex Gelman </w:t>
      </w:r>
      <w:r w:rsidR="00B67D07">
        <w:t xml:space="preserve">raised </w:t>
      </w:r>
      <w:r w:rsidR="008D3F61">
        <w:t xml:space="preserve">a concern in bringing back an “expressed interest category in SA.  </w:t>
      </w:r>
      <w:r w:rsidR="00E70A9C">
        <w:t>Definition of expressed interest includes; professors, retirees, people with no patents with the best technical opinion.  ComSoc recognizes professed interest for governing boards, not standards development.</w:t>
      </w:r>
      <w:r w:rsidR="00E70A9C">
        <w:br/>
      </w:r>
      <w:r w:rsidR="00E70A9C" w:rsidRPr="00E70A9C">
        <w:rPr>
          <w:b/>
        </w:rPr>
        <w:t>Action item:</w:t>
      </w:r>
      <w:r w:rsidR="00E70A9C">
        <w:t xml:space="preserve"> Alex Gelman to take the lead on this.</w:t>
      </w:r>
    </w:p>
    <w:p w:rsidR="008E1F97" w:rsidRDefault="00E2788E" w:rsidP="008E1F97">
      <w:r>
        <w:t>9</w:t>
      </w:r>
      <w:r w:rsidR="008E1F97">
        <w:t>.</w:t>
      </w:r>
      <w:r w:rsidR="008E1F97">
        <w:tab/>
      </w:r>
      <w:r w:rsidR="008E1F97" w:rsidRPr="00E2788E">
        <w:rPr>
          <w:b/>
        </w:rPr>
        <w:t>2019/2020/2021 Work Plan.</w:t>
      </w:r>
      <w:r w:rsidR="008E1F97">
        <w:t xml:space="preserve">  </w:t>
      </w:r>
      <w:r>
        <w:t>Nikolich to draft a work plan for CoS review by next meeting.</w:t>
      </w:r>
    </w:p>
    <w:p w:rsidR="00E2788E" w:rsidRDefault="00E2788E" w:rsidP="008E1F97">
      <w:r>
        <w:t>10.</w:t>
      </w:r>
      <w:r>
        <w:tab/>
      </w:r>
      <w:r w:rsidRPr="00E2788E">
        <w:rPr>
          <w:b/>
        </w:rPr>
        <w:t>TAB CoS Motions</w:t>
      </w:r>
      <w:r>
        <w:t>.  Nikolich to e</w:t>
      </w:r>
      <w:r w:rsidRPr="00E2788E">
        <w:t>nsure appropriate CoS recommendations and/or motions are on appropriate upcoming TAB meeting agendas</w:t>
      </w:r>
      <w:r>
        <w:t xml:space="preserve"> </w:t>
      </w:r>
    </w:p>
    <w:p w:rsidR="00E2788E" w:rsidRDefault="00E2788E" w:rsidP="00E2788E">
      <w:pPr>
        <w:ind w:left="720" w:hanging="720"/>
      </w:pPr>
      <w:r w:rsidRPr="00E2788E">
        <w:t>1</w:t>
      </w:r>
      <w:r>
        <w:t>1</w:t>
      </w:r>
      <w:r w:rsidRPr="00E2788E">
        <w:t>.</w:t>
      </w:r>
      <w:r w:rsidRPr="00E2788E">
        <w:tab/>
      </w:r>
      <w:r w:rsidRPr="00864C63">
        <w:rPr>
          <w:b/>
        </w:rPr>
        <w:t>Next Meeting</w:t>
      </w:r>
      <w:r>
        <w:rPr>
          <w:b/>
        </w:rPr>
        <w:t xml:space="preserve"> – </w:t>
      </w:r>
      <w:r w:rsidRPr="001B5C8C">
        <w:t xml:space="preserve">Patrick will send out a Doodle poll for the </w:t>
      </w:r>
      <w:r>
        <w:t xml:space="preserve">third week of March 2019.  Committee will then meet April 2019 and then every even month.  </w:t>
      </w:r>
    </w:p>
    <w:p w:rsidR="00E2788E" w:rsidRDefault="00E2788E" w:rsidP="00E2788E">
      <w:r>
        <w:t xml:space="preserve">12. </w:t>
      </w:r>
      <w:r>
        <w:tab/>
      </w:r>
      <w:r w:rsidRPr="00E2788E">
        <w:rPr>
          <w:b/>
        </w:rPr>
        <w:t>Ad-Hoc Leadership.</w:t>
      </w:r>
      <w:r>
        <w:t xml:space="preserve">  Ad-hocs are to recommend an individual to chair the ad-hoc to the CoS chair and are encouraged to meet separately and report to the committee.</w:t>
      </w:r>
    </w:p>
    <w:p w:rsidR="0068694B" w:rsidRDefault="00E2788E">
      <w:r>
        <w:t>13</w:t>
      </w:r>
      <w:r w:rsidR="00864F7F">
        <w:t>.</w:t>
      </w:r>
      <w:r w:rsidR="00864F7F">
        <w:tab/>
      </w:r>
      <w:r w:rsidR="00864F7F" w:rsidRPr="00415D7A">
        <w:rPr>
          <w:b/>
        </w:rPr>
        <w:t>Adjournment</w:t>
      </w:r>
      <w:r w:rsidR="00CA0D34">
        <w:t xml:space="preserve"> </w:t>
      </w:r>
      <w:r w:rsidR="001B5C8C">
        <w:t xml:space="preserve">– Committee </w:t>
      </w:r>
      <w:r w:rsidR="000C0AE1">
        <w:t>adjourned</w:t>
      </w:r>
      <w:r w:rsidR="001B5C8C">
        <w:t xml:space="preserve"> at </w:t>
      </w:r>
      <w:r w:rsidR="00082252">
        <w:t>2:00</w:t>
      </w:r>
      <w:r w:rsidR="001B5C8C">
        <w:t xml:space="preserve"> PM EDT.</w:t>
      </w:r>
      <w:r w:rsidR="00D8161C">
        <w:t xml:space="preserve"> </w:t>
      </w:r>
    </w:p>
    <w:p w:rsidR="0068694B" w:rsidRDefault="0068694B">
      <w:r>
        <w:br w:type="page"/>
      </w:r>
    </w:p>
    <w:p w:rsidR="00D8161C" w:rsidRDefault="00D8161C">
      <w:r w:rsidRPr="00D8161C">
        <w:rPr>
          <w:b/>
        </w:rPr>
        <w:lastRenderedPageBreak/>
        <w:t>Appendix</w:t>
      </w:r>
      <w:r>
        <w:rPr>
          <w:b/>
        </w:rPr>
        <w:t>:</w:t>
      </w:r>
      <w:r w:rsidRPr="00D8161C">
        <w:rPr>
          <w:b/>
        </w:rPr>
        <w:t xml:space="preserve"> Participants and Affiliations</w:t>
      </w:r>
    </w:p>
    <w:tbl>
      <w:tblPr>
        <w:tblW w:w="10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1375"/>
        <w:gridCol w:w="915"/>
        <w:gridCol w:w="3179"/>
        <w:gridCol w:w="2790"/>
      </w:tblGrid>
      <w:tr w:rsidR="00EF76D8" w:rsidRPr="00864F7F" w:rsidTr="005524F4">
        <w:trPr>
          <w:jc w:val="center"/>
        </w:trPr>
        <w:tc>
          <w:tcPr>
            <w:tcW w:w="10499" w:type="dxa"/>
            <w:gridSpan w:val="5"/>
            <w:shd w:val="clear" w:color="auto" w:fill="auto"/>
            <w:vAlign w:val="center"/>
          </w:tcPr>
          <w:p w:rsidR="00EF76D8" w:rsidRPr="00864F7F" w:rsidRDefault="00EF76D8" w:rsidP="00554912">
            <w:pPr>
              <w:rPr>
                <w:b/>
                <w:lang w:val="en-GB"/>
              </w:rPr>
            </w:pPr>
            <w:r>
              <w:rPr>
                <w:b/>
                <w:lang w:val="en-GB"/>
              </w:rPr>
              <w:t>Table 1 List of CoS Participants and their Affiliations</w:t>
            </w:r>
          </w:p>
        </w:tc>
      </w:tr>
      <w:tr w:rsidR="00EF76D8" w:rsidRPr="00864F7F" w:rsidTr="00554912">
        <w:trPr>
          <w:jc w:val="center"/>
        </w:trPr>
        <w:tc>
          <w:tcPr>
            <w:tcW w:w="2240" w:type="dxa"/>
            <w:shd w:val="clear" w:color="auto" w:fill="auto"/>
            <w:vAlign w:val="center"/>
          </w:tcPr>
          <w:p w:rsidR="00EF76D8" w:rsidRPr="00864F7F" w:rsidRDefault="00EF76D8" w:rsidP="00554912">
            <w:pPr>
              <w:rPr>
                <w:lang w:val="en-GB"/>
              </w:rPr>
            </w:pPr>
            <w:bookmarkStart w:id="1" w:name="_Hlk2086215"/>
            <w:r w:rsidRPr="00864F7F">
              <w:rPr>
                <w:b/>
                <w:lang w:val="en-GB"/>
              </w:rPr>
              <w:t>Voting Members</w:t>
            </w:r>
          </w:p>
        </w:tc>
        <w:tc>
          <w:tcPr>
            <w:tcW w:w="1375" w:type="dxa"/>
            <w:shd w:val="clear" w:color="auto" w:fill="auto"/>
            <w:vAlign w:val="center"/>
          </w:tcPr>
          <w:p w:rsidR="00EF76D8" w:rsidRPr="00864F7F" w:rsidRDefault="00EF76D8" w:rsidP="00554912">
            <w:pPr>
              <w:rPr>
                <w:lang w:val="en-GB"/>
              </w:rPr>
            </w:pPr>
            <w:r w:rsidRPr="00864F7F">
              <w:rPr>
                <w:b/>
                <w:lang w:val="en-GB"/>
              </w:rPr>
              <w:t>Attendance</w:t>
            </w:r>
          </w:p>
        </w:tc>
        <w:tc>
          <w:tcPr>
            <w:tcW w:w="915" w:type="dxa"/>
            <w:shd w:val="clear" w:color="auto" w:fill="auto"/>
          </w:tcPr>
          <w:p w:rsidR="00EF76D8" w:rsidRPr="00864F7F" w:rsidRDefault="00EF76D8" w:rsidP="00554912">
            <w:pPr>
              <w:rPr>
                <w:lang w:val="en-GB"/>
              </w:rPr>
            </w:pPr>
            <w:r w:rsidRPr="00864F7F">
              <w:rPr>
                <w:b/>
                <w:lang w:val="en-GB"/>
              </w:rPr>
              <w:t>Voting Status</w:t>
            </w:r>
          </w:p>
        </w:tc>
        <w:tc>
          <w:tcPr>
            <w:tcW w:w="3179" w:type="dxa"/>
            <w:shd w:val="clear" w:color="auto" w:fill="auto"/>
          </w:tcPr>
          <w:p w:rsidR="00EF76D8" w:rsidRPr="00864F7F" w:rsidRDefault="00EF76D8" w:rsidP="00554912">
            <w:pPr>
              <w:rPr>
                <w:lang w:val="en-GB"/>
              </w:rPr>
            </w:pPr>
            <w:r w:rsidRPr="00864F7F">
              <w:rPr>
                <w:b/>
                <w:lang w:val="en-GB"/>
              </w:rPr>
              <w:t>Affiliations</w:t>
            </w:r>
          </w:p>
        </w:tc>
        <w:tc>
          <w:tcPr>
            <w:tcW w:w="2790" w:type="dxa"/>
            <w:shd w:val="clear" w:color="auto" w:fill="auto"/>
          </w:tcPr>
          <w:p w:rsidR="00EF76D8" w:rsidRPr="00864F7F" w:rsidRDefault="00EF76D8" w:rsidP="00554912">
            <w:pPr>
              <w:rPr>
                <w:lang w:val="en-GB"/>
              </w:rPr>
            </w:pPr>
            <w:r w:rsidRPr="00864F7F">
              <w:rPr>
                <w:b/>
                <w:lang w:val="en-GB"/>
              </w:rPr>
              <w:t>Standards Participation</w:t>
            </w:r>
          </w:p>
        </w:tc>
      </w:tr>
      <w:tr w:rsidR="00EF76D8" w:rsidRPr="00864F7F" w:rsidTr="00554912">
        <w:trPr>
          <w:jc w:val="center"/>
        </w:trPr>
        <w:tc>
          <w:tcPr>
            <w:tcW w:w="2240" w:type="dxa"/>
            <w:shd w:val="clear" w:color="auto" w:fill="auto"/>
            <w:vAlign w:val="center"/>
          </w:tcPr>
          <w:p w:rsidR="00EF76D8" w:rsidRPr="005D4178" w:rsidRDefault="00EF76D8" w:rsidP="00554912">
            <w:pPr>
              <w:rPr>
                <w:rFonts w:ascii="Calibri" w:eastAsia="Calibri" w:hAnsi="Calibri" w:cs="Calibri"/>
              </w:rPr>
            </w:pPr>
            <w:r w:rsidRPr="00B67D07">
              <w:rPr>
                <w:rFonts w:ascii="Calibri" w:eastAsia="Calibri" w:hAnsi="Calibri" w:cs="Calibri"/>
              </w:rPr>
              <w:t>Paul Nikolich, Chair</w:t>
            </w:r>
          </w:p>
        </w:tc>
        <w:tc>
          <w:tcPr>
            <w:tcW w:w="1375" w:type="dxa"/>
            <w:shd w:val="clear" w:color="auto" w:fill="auto"/>
            <w:vAlign w:val="center"/>
          </w:tcPr>
          <w:p w:rsidR="00EF76D8" w:rsidRPr="00864F7F" w:rsidRDefault="00EF76D8" w:rsidP="00554912">
            <w:pPr>
              <w:rPr>
                <w:b/>
                <w:lang w:val="en-GB"/>
              </w:rPr>
            </w:pPr>
            <w:r>
              <w:rPr>
                <w:b/>
                <w:lang w:val="en-GB"/>
              </w:rPr>
              <w:t>X</w:t>
            </w:r>
          </w:p>
        </w:tc>
        <w:tc>
          <w:tcPr>
            <w:tcW w:w="915" w:type="dxa"/>
            <w:shd w:val="clear" w:color="auto" w:fill="auto"/>
            <w:vAlign w:val="center"/>
          </w:tcPr>
          <w:p w:rsidR="00EF76D8" w:rsidRPr="00864F7F" w:rsidRDefault="00EF76D8" w:rsidP="00554912">
            <w:pPr>
              <w:rPr>
                <w:b/>
                <w:lang w:val="en-GB"/>
              </w:rPr>
            </w:pPr>
            <w:r>
              <w:rPr>
                <w:b/>
                <w:lang w:val="en-GB"/>
              </w:rPr>
              <w:t>X</w:t>
            </w:r>
          </w:p>
        </w:tc>
        <w:tc>
          <w:tcPr>
            <w:tcW w:w="3179" w:type="dxa"/>
            <w:shd w:val="clear" w:color="auto" w:fill="auto"/>
          </w:tcPr>
          <w:p w:rsidR="00EF76D8" w:rsidRPr="00864F7F" w:rsidRDefault="00EF76D8" w:rsidP="00554912">
            <w:pPr>
              <w:rPr>
                <w:b/>
                <w:lang w:val="en-GB"/>
              </w:rPr>
            </w:pPr>
            <w:r w:rsidRPr="00B00A0A">
              <w:rPr>
                <w:sz w:val="20"/>
                <w:szCs w:val="20"/>
                <w:lang w:val="en-GB"/>
              </w:rPr>
              <w:t>Self-employed consultant &amp; investor.</w:t>
            </w:r>
          </w:p>
        </w:tc>
        <w:tc>
          <w:tcPr>
            <w:tcW w:w="2790" w:type="dxa"/>
            <w:shd w:val="clear" w:color="auto" w:fill="auto"/>
          </w:tcPr>
          <w:p w:rsidR="00EF76D8" w:rsidRPr="00B00A0A" w:rsidRDefault="00EF76D8" w:rsidP="00554912">
            <w:pPr>
              <w:rPr>
                <w:sz w:val="20"/>
                <w:szCs w:val="20"/>
                <w:lang w:val="en-GB"/>
              </w:rPr>
            </w:pPr>
            <w:r w:rsidRPr="00B00A0A">
              <w:rPr>
                <w:sz w:val="20"/>
                <w:szCs w:val="20"/>
                <w:lang w:val="en-GB"/>
              </w:rPr>
              <w:t>TAB Representative to the TA Committee on Standards, Chair of the IEEE 802 LAN/MAN Standards Sponsor</w:t>
            </w:r>
          </w:p>
          <w:p w:rsidR="00EF76D8" w:rsidRPr="001E78B3" w:rsidRDefault="00EF76D8" w:rsidP="00554912">
            <w:pPr>
              <w:rPr>
                <w:sz w:val="20"/>
                <w:szCs w:val="20"/>
                <w:lang w:val="en-GB"/>
              </w:rPr>
            </w:pPr>
            <w:r w:rsidRPr="00B00A0A">
              <w:rPr>
                <w:sz w:val="20"/>
                <w:szCs w:val="20"/>
                <w:lang w:val="en-GB"/>
              </w:rPr>
              <w:t>Member of Standards Association Standards Board</w:t>
            </w:r>
          </w:p>
        </w:tc>
      </w:tr>
      <w:tr w:rsidR="00EF76D8" w:rsidRPr="00864F7F" w:rsidTr="00554912">
        <w:trPr>
          <w:jc w:val="center"/>
        </w:trPr>
        <w:tc>
          <w:tcPr>
            <w:tcW w:w="2240" w:type="dxa"/>
            <w:shd w:val="clear" w:color="auto" w:fill="auto"/>
            <w:vAlign w:val="center"/>
          </w:tcPr>
          <w:p w:rsidR="00EF76D8" w:rsidRDefault="00EF76D8" w:rsidP="00554912">
            <w:pPr>
              <w:rPr>
                <w:rFonts w:ascii="Calibri" w:eastAsia="Calibri" w:hAnsi="Calibri" w:cs="Calibri"/>
                <w:highlight w:val="yellow"/>
              </w:rPr>
            </w:pPr>
            <w:r w:rsidRPr="0075699E">
              <w:rPr>
                <w:rFonts w:ascii="Calibri" w:eastAsia="Calibri" w:hAnsi="Calibri" w:cs="Calibri"/>
              </w:rPr>
              <w:t>Hermann Koch</w:t>
            </w:r>
          </w:p>
        </w:tc>
        <w:tc>
          <w:tcPr>
            <w:tcW w:w="1375" w:type="dxa"/>
            <w:shd w:val="clear" w:color="auto" w:fill="auto"/>
            <w:vAlign w:val="center"/>
          </w:tcPr>
          <w:p w:rsidR="00EF76D8" w:rsidRDefault="00EF76D8" w:rsidP="00554912">
            <w:pPr>
              <w:rPr>
                <w:b/>
                <w:lang w:val="en-GB"/>
              </w:rPr>
            </w:pPr>
          </w:p>
        </w:tc>
        <w:tc>
          <w:tcPr>
            <w:tcW w:w="915" w:type="dxa"/>
            <w:shd w:val="clear" w:color="auto" w:fill="auto"/>
            <w:vAlign w:val="center"/>
          </w:tcPr>
          <w:p w:rsidR="00EF76D8" w:rsidRDefault="00EF76D8" w:rsidP="00554912">
            <w:pPr>
              <w:rPr>
                <w:b/>
                <w:lang w:val="en-GB"/>
              </w:rPr>
            </w:pPr>
            <w:r>
              <w:rPr>
                <w:b/>
                <w:lang w:val="en-GB"/>
              </w:rPr>
              <w:t>X</w:t>
            </w:r>
          </w:p>
        </w:tc>
        <w:tc>
          <w:tcPr>
            <w:tcW w:w="3179" w:type="dxa"/>
            <w:shd w:val="clear" w:color="auto" w:fill="auto"/>
          </w:tcPr>
          <w:p w:rsidR="00EF76D8" w:rsidRPr="00B00A0A" w:rsidRDefault="00EF76D8" w:rsidP="00554912">
            <w:pPr>
              <w:rPr>
                <w:sz w:val="20"/>
                <w:szCs w:val="20"/>
                <w:lang w:val="en-GB"/>
              </w:rPr>
            </w:pPr>
          </w:p>
        </w:tc>
        <w:tc>
          <w:tcPr>
            <w:tcW w:w="2790" w:type="dxa"/>
            <w:shd w:val="clear" w:color="auto" w:fill="auto"/>
          </w:tcPr>
          <w:p w:rsidR="00EF76D8" w:rsidRPr="00B00A0A" w:rsidRDefault="00EF76D8" w:rsidP="00554912">
            <w:pPr>
              <w:rPr>
                <w:sz w:val="20"/>
                <w:szCs w:val="20"/>
                <w:lang w:val="en-GB"/>
              </w:rPr>
            </w:pPr>
          </w:p>
        </w:tc>
      </w:tr>
      <w:tr w:rsidR="00EF76D8" w:rsidRPr="00864F7F" w:rsidTr="00554912">
        <w:trPr>
          <w:jc w:val="center"/>
        </w:trPr>
        <w:tc>
          <w:tcPr>
            <w:tcW w:w="2240" w:type="dxa"/>
            <w:shd w:val="clear" w:color="auto" w:fill="auto"/>
            <w:vAlign w:val="center"/>
          </w:tcPr>
          <w:p w:rsidR="00EF76D8" w:rsidRPr="0075699E" w:rsidRDefault="00EF76D8" w:rsidP="00554912">
            <w:pPr>
              <w:rPr>
                <w:rFonts w:ascii="Calibri" w:eastAsia="Calibri" w:hAnsi="Calibri" w:cs="Calibri"/>
              </w:rPr>
            </w:pPr>
            <w:r w:rsidRPr="00B67D07">
              <w:rPr>
                <w:rFonts w:ascii="Calibri" w:hAnsi="Calibri"/>
              </w:rPr>
              <w:t>Roger Fujii</w:t>
            </w:r>
          </w:p>
        </w:tc>
        <w:tc>
          <w:tcPr>
            <w:tcW w:w="1375" w:type="dxa"/>
            <w:shd w:val="clear" w:color="auto" w:fill="auto"/>
            <w:vAlign w:val="center"/>
          </w:tcPr>
          <w:p w:rsidR="00EF76D8" w:rsidRDefault="00EF76D8" w:rsidP="00554912">
            <w:pPr>
              <w:rPr>
                <w:b/>
                <w:lang w:val="en-GB"/>
              </w:rPr>
            </w:pPr>
          </w:p>
        </w:tc>
        <w:tc>
          <w:tcPr>
            <w:tcW w:w="915" w:type="dxa"/>
            <w:shd w:val="clear" w:color="auto" w:fill="auto"/>
            <w:vAlign w:val="center"/>
          </w:tcPr>
          <w:p w:rsidR="00EF76D8" w:rsidRDefault="00EF76D8" w:rsidP="00554912">
            <w:pPr>
              <w:rPr>
                <w:b/>
                <w:lang w:val="en-GB"/>
              </w:rPr>
            </w:pPr>
            <w:r>
              <w:rPr>
                <w:b/>
                <w:lang w:val="en-GB"/>
              </w:rPr>
              <w:t>X</w:t>
            </w:r>
          </w:p>
        </w:tc>
        <w:tc>
          <w:tcPr>
            <w:tcW w:w="3179" w:type="dxa"/>
            <w:shd w:val="clear" w:color="auto" w:fill="auto"/>
          </w:tcPr>
          <w:p w:rsidR="00EF76D8" w:rsidRPr="00C174CE" w:rsidRDefault="00EF76D8" w:rsidP="00554912">
            <w:pPr>
              <w:rPr>
                <w:sz w:val="20"/>
                <w:szCs w:val="20"/>
                <w:lang w:val="en-GB"/>
              </w:rPr>
            </w:pPr>
            <w:r w:rsidRPr="00C174CE">
              <w:rPr>
                <w:sz w:val="20"/>
                <w:szCs w:val="20"/>
                <w:lang w:val="en-GB"/>
              </w:rPr>
              <w:t>Vice President (retired), Northrop Grumman Network Communications Division</w:t>
            </w:r>
          </w:p>
          <w:p w:rsidR="00EF76D8" w:rsidRPr="00C174CE" w:rsidRDefault="00EF76D8" w:rsidP="00554912">
            <w:pPr>
              <w:rPr>
                <w:sz w:val="20"/>
                <w:szCs w:val="20"/>
                <w:lang w:val="en-GB"/>
              </w:rPr>
            </w:pPr>
            <w:r w:rsidRPr="00C174CE">
              <w:rPr>
                <w:sz w:val="20"/>
                <w:szCs w:val="20"/>
                <w:lang w:val="en-GB"/>
              </w:rPr>
              <w:t>IEEE Computer Society (2016 President, 1st Vice President, Board of Governors)</w:t>
            </w:r>
          </w:p>
          <w:p w:rsidR="00EF76D8" w:rsidRPr="00C174CE" w:rsidRDefault="00EF76D8" w:rsidP="00554912">
            <w:pPr>
              <w:rPr>
                <w:sz w:val="20"/>
                <w:szCs w:val="20"/>
                <w:lang w:val="en-GB"/>
              </w:rPr>
            </w:pPr>
            <w:r w:rsidRPr="00C174CE">
              <w:rPr>
                <w:sz w:val="20"/>
                <w:szCs w:val="20"/>
                <w:lang w:val="en-GB"/>
              </w:rPr>
              <w:t>IEEE Signal Processing Society</w:t>
            </w:r>
          </w:p>
          <w:p w:rsidR="00EF76D8" w:rsidRPr="00C174CE" w:rsidRDefault="00EF76D8" w:rsidP="00554912">
            <w:pPr>
              <w:rPr>
                <w:sz w:val="20"/>
                <w:szCs w:val="20"/>
                <w:lang w:val="en-GB"/>
              </w:rPr>
            </w:pPr>
            <w:r w:rsidRPr="00C174CE">
              <w:rPr>
                <w:sz w:val="20"/>
                <w:szCs w:val="20"/>
                <w:lang w:val="en-GB"/>
              </w:rPr>
              <w:t>IEEE Communications Society</w:t>
            </w:r>
          </w:p>
          <w:p w:rsidR="00EF76D8" w:rsidRPr="00C174CE" w:rsidRDefault="00EF76D8" w:rsidP="00554912">
            <w:pPr>
              <w:rPr>
                <w:sz w:val="20"/>
                <w:szCs w:val="20"/>
                <w:lang w:val="en-GB"/>
              </w:rPr>
            </w:pPr>
            <w:r w:rsidRPr="00C174CE">
              <w:rPr>
                <w:sz w:val="20"/>
                <w:szCs w:val="20"/>
                <w:lang w:val="en-GB"/>
              </w:rPr>
              <w:t>IEEE Power and Energy Society</w:t>
            </w:r>
          </w:p>
          <w:p w:rsidR="00EF76D8" w:rsidRPr="00C174CE" w:rsidRDefault="00EF76D8" w:rsidP="00554912">
            <w:pPr>
              <w:rPr>
                <w:sz w:val="20"/>
                <w:szCs w:val="20"/>
                <w:lang w:val="en-GB"/>
              </w:rPr>
            </w:pPr>
            <w:r w:rsidRPr="00C174CE">
              <w:rPr>
                <w:sz w:val="20"/>
                <w:szCs w:val="20"/>
                <w:lang w:val="en-GB"/>
              </w:rPr>
              <w:t>IEEE Standards Association</w:t>
            </w:r>
          </w:p>
          <w:p w:rsidR="00EF76D8" w:rsidRPr="00C174CE" w:rsidRDefault="00EF76D8" w:rsidP="00554912">
            <w:pPr>
              <w:rPr>
                <w:sz w:val="20"/>
                <w:szCs w:val="20"/>
                <w:lang w:val="en-GB"/>
              </w:rPr>
            </w:pPr>
            <w:r w:rsidRPr="00C174CE">
              <w:rPr>
                <w:sz w:val="20"/>
                <w:szCs w:val="20"/>
                <w:lang w:val="en-GB"/>
              </w:rPr>
              <w:t>TAB Conflict Resolution Chair</w:t>
            </w:r>
          </w:p>
          <w:p w:rsidR="00EF76D8" w:rsidRPr="00C174CE" w:rsidRDefault="00EF76D8" w:rsidP="00554912">
            <w:pPr>
              <w:rPr>
                <w:sz w:val="20"/>
                <w:szCs w:val="20"/>
                <w:lang w:val="en-GB"/>
              </w:rPr>
            </w:pPr>
            <w:r w:rsidRPr="00C174CE">
              <w:rPr>
                <w:sz w:val="20"/>
                <w:szCs w:val="20"/>
                <w:lang w:val="en-GB"/>
              </w:rPr>
              <w:t>TAB FinCom member</w:t>
            </w:r>
          </w:p>
          <w:p w:rsidR="00EF76D8" w:rsidRPr="00C174CE" w:rsidRDefault="00EF76D8" w:rsidP="00554912">
            <w:pPr>
              <w:rPr>
                <w:sz w:val="20"/>
                <w:szCs w:val="20"/>
                <w:lang w:val="en-GB"/>
              </w:rPr>
            </w:pPr>
            <w:r w:rsidRPr="00C174CE">
              <w:rPr>
                <w:sz w:val="20"/>
                <w:szCs w:val="20"/>
                <w:lang w:val="en-GB"/>
              </w:rPr>
              <w:t>Financial Transparency Group Chair</w:t>
            </w:r>
          </w:p>
          <w:p w:rsidR="00EF76D8" w:rsidRPr="00C174CE" w:rsidRDefault="00EF76D8" w:rsidP="00554912">
            <w:pPr>
              <w:rPr>
                <w:sz w:val="20"/>
                <w:szCs w:val="20"/>
                <w:lang w:val="en-GB"/>
              </w:rPr>
            </w:pPr>
            <w:r w:rsidRPr="00C174CE">
              <w:rPr>
                <w:sz w:val="20"/>
                <w:szCs w:val="20"/>
                <w:lang w:val="en-GB"/>
              </w:rPr>
              <w:t>TAB Shared Service Center Model Ad Hoc Committee Chair</w:t>
            </w:r>
          </w:p>
          <w:p w:rsidR="00EF76D8" w:rsidRPr="00C174CE" w:rsidRDefault="00EF76D8" w:rsidP="00554912">
            <w:pPr>
              <w:rPr>
                <w:sz w:val="20"/>
                <w:szCs w:val="20"/>
                <w:lang w:val="en-GB"/>
              </w:rPr>
            </w:pPr>
            <w:r w:rsidRPr="00C174CE">
              <w:rPr>
                <w:sz w:val="20"/>
                <w:szCs w:val="20"/>
                <w:lang w:val="en-GB"/>
              </w:rPr>
              <w:t>TAB Presidents and Division Director Forums</w:t>
            </w:r>
          </w:p>
          <w:p w:rsidR="00EF76D8" w:rsidRPr="00C174CE" w:rsidRDefault="00EF76D8" w:rsidP="00554912">
            <w:pPr>
              <w:rPr>
                <w:sz w:val="20"/>
                <w:szCs w:val="20"/>
                <w:lang w:val="en-GB"/>
              </w:rPr>
            </w:pPr>
            <w:r w:rsidRPr="00C174CE">
              <w:rPr>
                <w:sz w:val="20"/>
                <w:szCs w:val="20"/>
                <w:lang w:val="en-GB"/>
              </w:rPr>
              <w:t>IEEE Division VII Director (Board of Directors)</w:t>
            </w:r>
          </w:p>
          <w:p w:rsidR="00EF76D8" w:rsidRPr="00C174CE" w:rsidRDefault="00EF76D8" w:rsidP="00554912">
            <w:pPr>
              <w:rPr>
                <w:sz w:val="20"/>
                <w:szCs w:val="20"/>
                <w:lang w:val="en-GB"/>
              </w:rPr>
            </w:pPr>
            <w:r w:rsidRPr="00C174CE">
              <w:rPr>
                <w:sz w:val="20"/>
                <w:szCs w:val="20"/>
                <w:lang w:val="en-GB"/>
              </w:rPr>
              <w:t>IEEE N&amp;A Committee member</w:t>
            </w:r>
          </w:p>
          <w:p w:rsidR="00EF76D8" w:rsidRPr="00C174CE" w:rsidRDefault="00EF76D8" w:rsidP="00554912">
            <w:pPr>
              <w:rPr>
                <w:sz w:val="20"/>
                <w:szCs w:val="20"/>
                <w:lang w:val="en-GB"/>
              </w:rPr>
            </w:pPr>
            <w:r w:rsidRPr="00C174CE">
              <w:rPr>
                <w:sz w:val="20"/>
                <w:szCs w:val="20"/>
                <w:lang w:val="en-GB"/>
              </w:rPr>
              <w:t>IEEE EBCC member</w:t>
            </w:r>
          </w:p>
          <w:p w:rsidR="00EF76D8" w:rsidRPr="00C174CE" w:rsidRDefault="00EF76D8" w:rsidP="00554912">
            <w:pPr>
              <w:rPr>
                <w:sz w:val="20"/>
                <w:szCs w:val="20"/>
                <w:lang w:val="en-GB"/>
              </w:rPr>
            </w:pPr>
            <w:r w:rsidRPr="00C174CE">
              <w:rPr>
                <w:sz w:val="20"/>
                <w:szCs w:val="20"/>
                <w:lang w:val="en-GB"/>
              </w:rPr>
              <w:t>IEEE Fellow Selection Committee member</w:t>
            </w:r>
          </w:p>
          <w:p w:rsidR="00EF76D8" w:rsidRPr="00C174CE" w:rsidRDefault="00EF76D8" w:rsidP="00554912">
            <w:pPr>
              <w:rPr>
                <w:sz w:val="20"/>
                <w:szCs w:val="20"/>
                <w:lang w:val="en-GB"/>
              </w:rPr>
            </w:pPr>
            <w:r w:rsidRPr="00C174CE">
              <w:rPr>
                <w:sz w:val="20"/>
                <w:szCs w:val="20"/>
                <w:lang w:val="en-GB"/>
              </w:rPr>
              <w:t>IEEE Roles and Responsibilities Ad Hoc member (roles for President/BOD/Executive Director)</w:t>
            </w:r>
          </w:p>
          <w:p w:rsidR="00EF76D8" w:rsidRPr="00C174CE" w:rsidRDefault="00EF76D8" w:rsidP="00554912">
            <w:pPr>
              <w:rPr>
                <w:sz w:val="20"/>
                <w:szCs w:val="20"/>
                <w:lang w:val="en-GB"/>
              </w:rPr>
            </w:pPr>
            <w:r w:rsidRPr="00C174CE">
              <w:rPr>
                <w:sz w:val="20"/>
                <w:szCs w:val="20"/>
                <w:lang w:val="en-GB"/>
              </w:rPr>
              <w:t>IEEE Industry Advisory Committee member</w:t>
            </w:r>
          </w:p>
          <w:p w:rsidR="00EF76D8" w:rsidRPr="00C174CE" w:rsidRDefault="00EF76D8" w:rsidP="00554912">
            <w:pPr>
              <w:rPr>
                <w:sz w:val="20"/>
                <w:szCs w:val="20"/>
                <w:lang w:val="en-GB"/>
              </w:rPr>
            </w:pPr>
            <w:r w:rsidRPr="00C174CE">
              <w:rPr>
                <w:sz w:val="20"/>
                <w:szCs w:val="20"/>
                <w:lang w:val="en-GB"/>
              </w:rPr>
              <w:lastRenderedPageBreak/>
              <w:t>IEEE IT Review Ad Hoc Committee member</w:t>
            </w:r>
          </w:p>
          <w:p w:rsidR="00EF76D8" w:rsidRPr="00C174CE" w:rsidRDefault="00EF76D8" w:rsidP="00554912">
            <w:pPr>
              <w:rPr>
                <w:sz w:val="20"/>
                <w:szCs w:val="20"/>
                <w:lang w:val="en-GB"/>
              </w:rPr>
            </w:pPr>
            <w:r w:rsidRPr="00C174CE">
              <w:rPr>
                <w:sz w:val="20"/>
                <w:szCs w:val="20"/>
                <w:lang w:val="en-GB"/>
              </w:rPr>
              <w:t>IEEE Code of Conduct Committee member</w:t>
            </w:r>
          </w:p>
          <w:p w:rsidR="00EF76D8" w:rsidRPr="00C174CE" w:rsidRDefault="00EF76D8" w:rsidP="00554912">
            <w:pPr>
              <w:rPr>
                <w:sz w:val="20"/>
                <w:szCs w:val="20"/>
                <w:lang w:val="en-GB"/>
              </w:rPr>
            </w:pPr>
            <w:r w:rsidRPr="00C174CE">
              <w:rPr>
                <w:sz w:val="20"/>
                <w:szCs w:val="20"/>
                <w:lang w:val="en-GB"/>
              </w:rPr>
              <w:t>IEEE USA Board of Directors</w:t>
            </w:r>
          </w:p>
        </w:tc>
        <w:tc>
          <w:tcPr>
            <w:tcW w:w="2790" w:type="dxa"/>
            <w:shd w:val="clear" w:color="auto" w:fill="auto"/>
          </w:tcPr>
          <w:p w:rsidR="00EF76D8" w:rsidRPr="00C174CE" w:rsidRDefault="00EF76D8" w:rsidP="00554912">
            <w:pPr>
              <w:rPr>
                <w:sz w:val="20"/>
                <w:szCs w:val="20"/>
                <w:lang w:val="en-GB"/>
              </w:rPr>
            </w:pPr>
            <w:r w:rsidRPr="00C174CE">
              <w:rPr>
                <w:sz w:val="20"/>
                <w:szCs w:val="20"/>
                <w:lang w:val="en-GB"/>
              </w:rPr>
              <w:lastRenderedPageBreak/>
              <w:t>Vice President, Computer Society Standards Activity Board</w:t>
            </w:r>
          </w:p>
          <w:p w:rsidR="00EF76D8" w:rsidRPr="00C174CE" w:rsidRDefault="00EF76D8" w:rsidP="00554912">
            <w:pPr>
              <w:rPr>
                <w:sz w:val="20"/>
                <w:szCs w:val="20"/>
                <w:lang w:val="en-GB"/>
              </w:rPr>
            </w:pPr>
            <w:r w:rsidRPr="00C174CE">
              <w:rPr>
                <w:sz w:val="20"/>
                <w:szCs w:val="20"/>
                <w:lang w:val="en-GB"/>
              </w:rPr>
              <w:t>IEEE Standard 1012 Working Group Chair</w:t>
            </w:r>
          </w:p>
          <w:p w:rsidR="00EF76D8" w:rsidRPr="00C174CE" w:rsidRDefault="00EF76D8" w:rsidP="00554912">
            <w:pPr>
              <w:rPr>
                <w:sz w:val="20"/>
                <w:szCs w:val="20"/>
                <w:lang w:val="en-GB"/>
              </w:rPr>
            </w:pPr>
            <w:r w:rsidRPr="00C174CE">
              <w:rPr>
                <w:sz w:val="20"/>
                <w:szCs w:val="20"/>
                <w:lang w:val="en-GB"/>
              </w:rPr>
              <w:t>Head of USA Delegation, ISO/IEC JTC1/SC7 International Software Engineering Standards</w:t>
            </w:r>
          </w:p>
          <w:p w:rsidR="00EF76D8" w:rsidRPr="00B00A0A" w:rsidRDefault="00EF76D8" w:rsidP="00554912">
            <w:pPr>
              <w:rPr>
                <w:sz w:val="20"/>
                <w:szCs w:val="20"/>
                <w:lang w:val="en-GB"/>
              </w:rPr>
            </w:pPr>
            <w:r w:rsidRPr="00C174CE">
              <w:rPr>
                <w:sz w:val="20"/>
                <w:szCs w:val="20"/>
                <w:lang w:val="en-GB"/>
              </w:rPr>
              <w:t>Computer Society Systems and Software Engineering Standards Committee</w:t>
            </w:r>
          </w:p>
        </w:tc>
      </w:tr>
      <w:tr w:rsidR="00EF76D8" w:rsidRPr="00864F7F" w:rsidTr="00554912">
        <w:trPr>
          <w:jc w:val="center"/>
        </w:trPr>
        <w:tc>
          <w:tcPr>
            <w:tcW w:w="2240" w:type="dxa"/>
            <w:shd w:val="clear" w:color="auto" w:fill="auto"/>
            <w:vAlign w:val="center"/>
          </w:tcPr>
          <w:p w:rsidR="00EF76D8" w:rsidRPr="002B0A4F" w:rsidRDefault="00EF76D8" w:rsidP="00554912">
            <w:pPr>
              <w:rPr>
                <w:rFonts w:ascii="Calibri" w:hAnsi="Calibri"/>
                <w:highlight w:val="yellow"/>
              </w:rPr>
            </w:pPr>
            <w:r w:rsidRPr="00B67D07">
              <w:rPr>
                <w:rFonts w:ascii="Calibri" w:hAnsi="Calibri"/>
              </w:rPr>
              <w:t>Tarek El-Bawab</w:t>
            </w:r>
          </w:p>
        </w:tc>
        <w:tc>
          <w:tcPr>
            <w:tcW w:w="1375" w:type="dxa"/>
            <w:shd w:val="clear" w:color="auto" w:fill="auto"/>
            <w:vAlign w:val="center"/>
          </w:tcPr>
          <w:p w:rsidR="00EF76D8" w:rsidRDefault="00EF76D8" w:rsidP="00554912">
            <w:pPr>
              <w:rPr>
                <w:b/>
                <w:lang w:val="en-GB"/>
              </w:rPr>
            </w:pPr>
          </w:p>
        </w:tc>
        <w:tc>
          <w:tcPr>
            <w:tcW w:w="915" w:type="dxa"/>
            <w:shd w:val="clear" w:color="auto" w:fill="auto"/>
            <w:vAlign w:val="center"/>
          </w:tcPr>
          <w:p w:rsidR="00EF76D8" w:rsidRDefault="00EF76D8" w:rsidP="00554912">
            <w:pPr>
              <w:rPr>
                <w:b/>
                <w:lang w:val="en-GB"/>
              </w:rPr>
            </w:pPr>
            <w:r>
              <w:rPr>
                <w:b/>
                <w:lang w:val="en-GB"/>
              </w:rPr>
              <w:t>X</w:t>
            </w:r>
          </w:p>
        </w:tc>
        <w:tc>
          <w:tcPr>
            <w:tcW w:w="3179" w:type="dxa"/>
            <w:shd w:val="clear" w:color="auto" w:fill="auto"/>
          </w:tcPr>
          <w:p w:rsidR="00EF76D8" w:rsidRPr="00C174CE" w:rsidRDefault="00EF76D8" w:rsidP="00554912">
            <w:pPr>
              <w:rPr>
                <w:sz w:val="20"/>
                <w:szCs w:val="20"/>
                <w:lang w:val="en-GB"/>
              </w:rPr>
            </w:pPr>
          </w:p>
        </w:tc>
        <w:tc>
          <w:tcPr>
            <w:tcW w:w="2790" w:type="dxa"/>
            <w:shd w:val="clear" w:color="auto" w:fill="auto"/>
          </w:tcPr>
          <w:p w:rsidR="00EF76D8" w:rsidRPr="00C174CE" w:rsidRDefault="00EF76D8" w:rsidP="00554912">
            <w:pPr>
              <w:rPr>
                <w:sz w:val="20"/>
                <w:szCs w:val="20"/>
                <w:lang w:val="en-GB"/>
              </w:rPr>
            </w:pPr>
          </w:p>
        </w:tc>
      </w:tr>
      <w:tr w:rsidR="00EF76D8" w:rsidRPr="00864F7F" w:rsidTr="00554912">
        <w:trPr>
          <w:jc w:val="center"/>
        </w:trPr>
        <w:tc>
          <w:tcPr>
            <w:tcW w:w="2240" w:type="dxa"/>
            <w:shd w:val="clear" w:color="auto" w:fill="auto"/>
            <w:vAlign w:val="center"/>
          </w:tcPr>
          <w:p w:rsidR="00EF76D8" w:rsidRDefault="00EF76D8" w:rsidP="00554912">
            <w:pPr>
              <w:rPr>
                <w:rFonts w:ascii="Calibri" w:hAnsi="Calibri"/>
                <w:highlight w:val="yellow"/>
              </w:rPr>
            </w:pPr>
            <w:r w:rsidRPr="00B67D07">
              <w:rPr>
                <w:rFonts w:ascii="Calibri" w:hAnsi="Calibri"/>
              </w:rPr>
              <w:t>Yu Yuan</w:t>
            </w:r>
          </w:p>
        </w:tc>
        <w:tc>
          <w:tcPr>
            <w:tcW w:w="1375" w:type="dxa"/>
            <w:shd w:val="clear" w:color="auto" w:fill="auto"/>
            <w:vAlign w:val="center"/>
          </w:tcPr>
          <w:p w:rsidR="00EF76D8" w:rsidRDefault="00EF76D8" w:rsidP="00554912">
            <w:pPr>
              <w:rPr>
                <w:b/>
                <w:lang w:val="en-GB"/>
              </w:rPr>
            </w:pPr>
            <w:r>
              <w:rPr>
                <w:b/>
                <w:lang w:val="en-GB"/>
              </w:rPr>
              <w:t>X</w:t>
            </w:r>
          </w:p>
        </w:tc>
        <w:tc>
          <w:tcPr>
            <w:tcW w:w="915" w:type="dxa"/>
            <w:shd w:val="clear" w:color="auto" w:fill="auto"/>
            <w:vAlign w:val="center"/>
          </w:tcPr>
          <w:p w:rsidR="00EF76D8" w:rsidRDefault="00EF76D8" w:rsidP="00554912">
            <w:pPr>
              <w:rPr>
                <w:b/>
                <w:lang w:val="en-GB"/>
              </w:rPr>
            </w:pPr>
            <w:r>
              <w:rPr>
                <w:b/>
                <w:lang w:val="en-GB"/>
              </w:rPr>
              <w:t>X</w:t>
            </w:r>
          </w:p>
        </w:tc>
        <w:tc>
          <w:tcPr>
            <w:tcW w:w="3179" w:type="dxa"/>
            <w:shd w:val="clear" w:color="auto" w:fill="auto"/>
          </w:tcPr>
          <w:p w:rsidR="00EF76D8" w:rsidRPr="00D87E8A" w:rsidRDefault="00EF76D8" w:rsidP="00554912">
            <w:pPr>
              <w:shd w:val="clear" w:color="auto" w:fill="FFFFFF"/>
              <w:spacing w:after="0" w:line="240" w:lineRule="auto"/>
              <w:rPr>
                <w:sz w:val="20"/>
                <w:szCs w:val="20"/>
                <w:lang w:val="en-GB"/>
              </w:rPr>
            </w:pPr>
            <w:r w:rsidRPr="00D87E8A">
              <w:rPr>
                <w:sz w:val="20"/>
                <w:szCs w:val="20"/>
                <w:lang w:val="en-GB"/>
              </w:rPr>
              <w:t>IEEE Consumer Electronics Society</w:t>
            </w:r>
          </w:p>
          <w:p w:rsidR="00EF76D8" w:rsidRPr="00C174CE" w:rsidRDefault="00EF76D8" w:rsidP="00554912">
            <w:pPr>
              <w:shd w:val="clear" w:color="auto" w:fill="FFFFFF"/>
              <w:spacing w:after="0" w:line="240" w:lineRule="auto"/>
              <w:rPr>
                <w:sz w:val="20"/>
                <w:szCs w:val="20"/>
                <w:lang w:val="en-GB"/>
              </w:rPr>
            </w:pPr>
            <w:r w:rsidRPr="00D87E8A">
              <w:rPr>
                <w:sz w:val="20"/>
                <w:szCs w:val="20"/>
                <w:lang w:val="en-GB"/>
              </w:rPr>
              <w:t>Senses Global Corporation</w:t>
            </w:r>
          </w:p>
        </w:tc>
        <w:tc>
          <w:tcPr>
            <w:tcW w:w="2790" w:type="dxa"/>
            <w:shd w:val="clear" w:color="auto" w:fill="auto"/>
          </w:tcPr>
          <w:p w:rsidR="00EF76D8" w:rsidRPr="00D87E8A" w:rsidRDefault="00EF76D8" w:rsidP="00554912">
            <w:pPr>
              <w:rPr>
                <w:sz w:val="20"/>
                <w:szCs w:val="20"/>
                <w:lang w:val="en-GB"/>
              </w:rPr>
            </w:pPr>
            <w:r w:rsidRPr="00D87E8A">
              <w:rPr>
                <w:sz w:val="20"/>
                <w:szCs w:val="20"/>
                <w:lang w:val="en-GB"/>
              </w:rPr>
              <w:t>2019 Member, IEEE TAB Committee on Standards</w:t>
            </w:r>
          </w:p>
          <w:p w:rsidR="00EF76D8" w:rsidRPr="00D87E8A" w:rsidRDefault="00EF76D8" w:rsidP="00554912">
            <w:pPr>
              <w:rPr>
                <w:sz w:val="20"/>
                <w:szCs w:val="20"/>
                <w:lang w:val="en-GB"/>
              </w:rPr>
            </w:pPr>
            <w:r w:rsidRPr="00D87E8A">
              <w:rPr>
                <w:sz w:val="20"/>
                <w:szCs w:val="20"/>
                <w:lang w:val="en-GB"/>
              </w:rPr>
              <w:t>2019-2020 Chair, IEEE Consumer Electronics Society Standards Committee</w:t>
            </w:r>
          </w:p>
          <w:p w:rsidR="00EF76D8" w:rsidRPr="00D87E8A" w:rsidRDefault="00EF76D8" w:rsidP="00554912">
            <w:pPr>
              <w:rPr>
                <w:sz w:val="20"/>
                <w:szCs w:val="20"/>
                <w:lang w:val="en-GB"/>
              </w:rPr>
            </w:pPr>
            <w:r w:rsidRPr="00D87E8A">
              <w:rPr>
                <w:sz w:val="20"/>
                <w:szCs w:val="20"/>
                <w:lang w:val="en-GB"/>
              </w:rPr>
              <w:t>2018-2019 Member, IEEE-SA Board of Governors</w:t>
            </w:r>
          </w:p>
          <w:p w:rsidR="00EF76D8" w:rsidRPr="00D87E8A" w:rsidRDefault="00EF76D8" w:rsidP="00554912">
            <w:pPr>
              <w:rPr>
                <w:sz w:val="20"/>
                <w:szCs w:val="20"/>
                <w:lang w:val="en-GB"/>
              </w:rPr>
            </w:pPr>
            <w:r w:rsidRPr="00D87E8A">
              <w:rPr>
                <w:sz w:val="20"/>
                <w:szCs w:val="20"/>
                <w:lang w:val="en-GB"/>
              </w:rPr>
              <w:t>2019 Member, IEEE-SA Standards Board Standards Review Committee (RevCom)</w:t>
            </w:r>
          </w:p>
          <w:p w:rsidR="00EF76D8" w:rsidRPr="00C174CE" w:rsidRDefault="00EF76D8" w:rsidP="00554912">
            <w:pPr>
              <w:rPr>
                <w:sz w:val="20"/>
                <w:szCs w:val="20"/>
                <w:lang w:val="en-GB"/>
              </w:rPr>
            </w:pPr>
            <w:r w:rsidRPr="00D87E8A">
              <w:rPr>
                <w:sz w:val="20"/>
                <w:szCs w:val="20"/>
                <w:lang w:val="en-GB"/>
              </w:rPr>
              <w:t>2019 Member, IEEE-SA Standards Board Industry Connections Committee (ICCom)</w:t>
            </w:r>
          </w:p>
        </w:tc>
      </w:tr>
      <w:tr w:rsidR="00EF76D8" w:rsidRPr="00864F7F" w:rsidTr="00554912">
        <w:trPr>
          <w:jc w:val="center"/>
        </w:trPr>
        <w:tc>
          <w:tcPr>
            <w:tcW w:w="2240" w:type="dxa"/>
            <w:shd w:val="clear" w:color="auto" w:fill="auto"/>
            <w:vAlign w:val="center"/>
          </w:tcPr>
          <w:p w:rsidR="00EF76D8" w:rsidRPr="00A62B4B" w:rsidRDefault="00EF76D8" w:rsidP="00554912">
            <w:pPr>
              <w:rPr>
                <w:rFonts w:ascii="Calibri" w:hAnsi="Calibri"/>
                <w:highlight w:val="yellow"/>
              </w:rPr>
            </w:pPr>
            <w:r w:rsidRPr="00B67D07">
              <w:rPr>
                <w:rFonts w:ascii="Calibri" w:hAnsi="Calibri"/>
              </w:rPr>
              <w:t>Bob Munzer</w:t>
            </w:r>
          </w:p>
        </w:tc>
        <w:tc>
          <w:tcPr>
            <w:tcW w:w="1375" w:type="dxa"/>
            <w:shd w:val="clear" w:color="auto" w:fill="auto"/>
            <w:vAlign w:val="center"/>
          </w:tcPr>
          <w:p w:rsidR="00EF76D8" w:rsidRDefault="00EF76D8" w:rsidP="00554912">
            <w:pPr>
              <w:rPr>
                <w:b/>
                <w:lang w:val="en-GB"/>
              </w:rPr>
            </w:pPr>
            <w:r>
              <w:rPr>
                <w:b/>
                <w:lang w:val="en-GB"/>
              </w:rPr>
              <w:t>X</w:t>
            </w:r>
          </w:p>
        </w:tc>
        <w:tc>
          <w:tcPr>
            <w:tcW w:w="915" w:type="dxa"/>
            <w:shd w:val="clear" w:color="auto" w:fill="auto"/>
            <w:vAlign w:val="center"/>
          </w:tcPr>
          <w:p w:rsidR="00EF76D8" w:rsidRDefault="00EF76D8" w:rsidP="00554912">
            <w:pPr>
              <w:rPr>
                <w:b/>
                <w:lang w:val="en-GB"/>
              </w:rPr>
            </w:pPr>
            <w:r>
              <w:rPr>
                <w:b/>
                <w:lang w:val="en-GB"/>
              </w:rPr>
              <w:t>X</w:t>
            </w:r>
          </w:p>
        </w:tc>
        <w:tc>
          <w:tcPr>
            <w:tcW w:w="3179" w:type="dxa"/>
            <w:shd w:val="clear" w:color="auto" w:fill="auto"/>
          </w:tcPr>
          <w:p w:rsidR="00EF76D8" w:rsidRPr="008F4A31" w:rsidRDefault="00EF76D8" w:rsidP="00554912">
            <w:pPr>
              <w:rPr>
                <w:sz w:val="20"/>
                <w:szCs w:val="20"/>
                <w:lang w:val="en-GB"/>
              </w:rPr>
            </w:pPr>
          </w:p>
        </w:tc>
        <w:tc>
          <w:tcPr>
            <w:tcW w:w="2790" w:type="dxa"/>
            <w:shd w:val="clear" w:color="auto" w:fill="auto"/>
          </w:tcPr>
          <w:p w:rsidR="00EF76D8" w:rsidRPr="008F4A31" w:rsidRDefault="00EF76D8" w:rsidP="00554912">
            <w:pPr>
              <w:rPr>
                <w:sz w:val="20"/>
                <w:szCs w:val="20"/>
                <w:lang w:val="en-GB"/>
              </w:rPr>
            </w:pPr>
          </w:p>
        </w:tc>
      </w:tr>
      <w:tr w:rsidR="00EF76D8" w:rsidRPr="00864F7F" w:rsidTr="00554912">
        <w:trPr>
          <w:jc w:val="center"/>
        </w:trPr>
        <w:tc>
          <w:tcPr>
            <w:tcW w:w="2240" w:type="dxa"/>
            <w:shd w:val="clear" w:color="auto" w:fill="auto"/>
            <w:vAlign w:val="center"/>
          </w:tcPr>
          <w:p w:rsidR="00EF76D8" w:rsidRPr="005D4178" w:rsidRDefault="00EF76D8" w:rsidP="00554912">
            <w:pPr>
              <w:rPr>
                <w:rFonts w:ascii="Calibri" w:eastAsia="Calibri" w:hAnsi="Calibri" w:cs="Calibri"/>
              </w:rPr>
            </w:pPr>
            <w:r>
              <w:rPr>
                <w:rFonts w:ascii="Calibri" w:eastAsia="Calibri" w:hAnsi="Calibri" w:cs="Calibri"/>
              </w:rPr>
              <w:t>Alex  Gelman</w:t>
            </w:r>
          </w:p>
        </w:tc>
        <w:tc>
          <w:tcPr>
            <w:tcW w:w="1375" w:type="dxa"/>
            <w:shd w:val="clear" w:color="auto" w:fill="auto"/>
            <w:vAlign w:val="center"/>
          </w:tcPr>
          <w:p w:rsidR="00EF76D8" w:rsidRPr="00864F7F" w:rsidRDefault="00EF76D8" w:rsidP="00554912">
            <w:pPr>
              <w:rPr>
                <w:b/>
                <w:lang w:val="en-GB"/>
              </w:rPr>
            </w:pPr>
            <w:r>
              <w:rPr>
                <w:b/>
                <w:lang w:val="en-GB"/>
              </w:rPr>
              <w:t>X</w:t>
            </w:r>
          </w:p>
        </w:tc>
        <w:tc>
          <w:tcPr>
            <w:tcW w:w="915" w:type="dxa"/>
            <w:shd w:val="clear" w:color="auto" w:fill="auto"/>
            <w:vAlign w:val="center"/>
          </w:tcPr>
          <w:p w:rsidR="00EF76D8" w:rsidRPr="00864F7F" w:rsidRDefault="00EF76D8" w:rsidP="00554912">
            <w:pPr>
              <w:rPr>
                <w:b/>
                <w:lang w:val="en-GB"/>
              </w:rPr>
            </w:pPr>
            <w:r>
              <w:rPr>
                <w:b/>
                <w:lang w:val="en-GB"/>
              </w:rPr>
              <w:t>X</w:t>
            </w:r>
          </w:p>
        </w:tc>
        <w:tc>
          <w:tcPr>
            <w:tcW w:w="3179" w:type="dxa"/>
            <w:shd w:val="clear" w:color="auto" w:fill="auto"/>
          </w:tcPr>
          <w:p w:rsidR="00EF76D8" w:rsidRPr="008F4A31" w:rsidRDefault="00EF76D8" w:rsidP="00554912">
            <w:pPr>
              <w:rPr>
                <w:sz w:val="20"/>
                <w:szCs w:val="20"/>
                <w:lang w:val="en-GB"/>
              </w:rPr>
            </w:pPr>
            <w:r w:rsidRPr="008F4A31">
              <w:rPr>
                <w:sz w:val="20"/>
                <w:szCs w:val="20"/>
                <w:lang w:val="en-GB"/>
              </w:rPr>
              <w:t>CTO, NETovations, LLC - consulting, no current standards representations, no direct standards development activities</w:t>
            </w:r>
          </w:p>
          <w:p w:rsidR="00EF76D8" w:rsidRPr="008F4A31" w:rsidRDefault="00EF76D8" w:rsidP="00554912">
            <w:pPr>
              <w:rPr>
                <w:sz w:val="20"/>
                <w:szCs w:val="20"/>
                <w:lang w:val="en-GB"/>
              </w:rPr>
            </w:pPr>
            <w:r w:rsidRPr="008F4A31">
              <w:rPr>
                <w:sz w:val="20"/>
                <w:szCs w:val="20"/>
                <w:lang w:val="en-GB"/>
              </w:rPr>
              <w:t>Chair, IEEE AccessCore-SC</w:t>
            </w:r>
          </w:p>
          <w:p w:rsidR="00EF76D8" w:rsidRPr="008F4A31" w:rsidRDefault="00EF76D8" w:rsidP="00554912">
            <w:pPr>
              <w:rPr>
                <w:sz w:val="20"/>
                <w:szCs w:val="20"/>
                <w:lang w:val="en-GB"/>
              </w:rPr>
            </w:pPr>
            <w:r w:rsidRPr="008F4A31">
              <w:rPr>
                <w:sz w:val="20"/>
                <w:szCs w:val="20"/>
                <w:lang w:val="en-GB"/>
              </w:rPr>
              <w:t>Member, IEEE CSS42 (representing ComSoc)</w:t>
            </w:r>
          </w:p>
          <w:p w:rsidR="00EF76D8" w:rsidRPr="008F4A31" w:rsidRDefault="00EF76D8" w:rsidP="00554912">
            <w:pPr>
              <w:rPr>
                <w:sz w:val="20"/>
                <w:szCs w:val="20"/>
                <w:lang w:val="en-GB"/>
              </w:rPr>
            </w:pPr>
            <w:r w:rsidRPr="008F4A31">
              <w:rPr>
                <w:sz w:val="20"/>
                <w:szCs w:val="20"/>
                <w:lang w:val="en-GB"/>
              </w:rPr>
              <w:t>Member and Acting Treasurer, IEEE COM/SDB</w:t>
            </w:r>
          </w:p>
          <w:p w:rsidR="00EF76D8" w:rsidRPr="008F4A31" w:rsidRDefault="00EF76D8" w:rsidP="00554912">
            <w:pPr>
              <w:rPr>
                <w:sz w:val="20"/>
                <w:szCs w:val="20"/>
                <w:lang w:val="en-GB"/>
              </w:rPr>
            </w:pPr>
            <w:r w:rsidRPr="008F4A31">
              <w:rPr>
                <w:sz w:val="20"/>
                <w:szCs w:val="20"/>
                <w:lang w:val="en-GB"/>
              </w:rPr>
              <w:t>Member, IEEE ComSoc Standardization Programs Development Board, primary responsibility: RRSA</w:t>
            </w:r>
          </w:p>
          <w:p w:rsidR="00EF76D8" w:rsidRPr="008F4A31" w:rsidRDefault="00EF76D8" w:rsidP="00554912">
            <w:pPr>
              <w:rPr>
                <w:sz w:val="20"/>
                <w:szCs w:val="20"/>
                <w:lang w:val="en-GB"/>
              </w:rPr>
            </w:pPr>
            <w:r w:rsidRPr="008F4A31">
              <w:rPr>
                <w:sz w:val="20"/>
                <w:szCs w:val="20"/>
                <w:lang w:val="en-GB"/>
              </w:rPr>
              <w:t>Co-Chair, Standards Working Group, IEEE 5G and Beyond Initiative</w:t>
            </w:r>
          </w:p>
          <w:p w:rsidR="00EF76D8" w:rsidRPr="008F4A31" w:rsidRDefault="00EF76D8" w:rsidP="00554912">
            <w:pPr>
              <w:rPr>
                <w:sz w:val="20"/>
                <w:szCs w:val="20"/>
                <w:lang w:val="en-GB"/>
              </w:rPr>
            </w:pPr>
            <w:r w:rsidRPr="008F4A31">
              <w:rPr>
                <w:sz w:val="20"/>
                <w:szCs w:val="20"/>
                <w:lang w:val="en-GB"/>
              </w:rPr>
              <w:t>Vice Chair, IEEE-TA SPC Subcommittee on Standards (representing ComSoc)</w:t>
            </w:r>
          </w:p>
          <w:p w:rsidR="00EF76D8" w:rsidRPr="008F4A31" w:rsidRDefault="00EF76D8" w:rsidP="00554912">
            <w:pPr>
              <w:rPr>
                <w:sz w:val="20"/>
                <w:szCs w:val="20"/>
                <w:lang w:val="en-GB"/>
              </w:rPr>
            </w:pPr>
            <w:r w:rsidRPr="008F4A31">
              <w:rPr>
                <w:sz w:val="20"/>
                <w:szCs w:val="20"/>
                <w:lang w:val="en-GB"/>
              </w:rPr>
              <w:t>Member, IEEE-TA Conferences Committee (representing IEEE-SA)</w:t>
            </w:r>
          </w:p>
          <w:p w:rsidR="00EF76D8" w:rsidRPr="008F4A31" w:rsidRDefault="00EF76D8" w:rsidP="00554912">
            <w:pPr>
              <w:rPr>
                <w:sz w:val="20"/>
                <w:szCs w:val="20"/>
                <w:lang w:val="en-GB"/>
              </w:rPr>
            </w:pPr>
            <w:r w:rsidRPr="008F4A31">
              <w:rPr>
                <w:sz w:val="20"/>
                <w:szCs w:val="20"/>
                <w:lang w:val="en-GB"/>
              </w:rPr>
              <w:lastRenderedPageBreak/>
              <w:t>Member of Steering committee, IEEE Communications Standards Magazine</w:t>
            </w:r>
          </w:p>
          <w:p w:rsidR="00EF76D8" w:rsidRPr="008F4A31" w:rsidRDefault="00EF76D8" w:rsidP="00554912">
            <w:pPr>
              <w:rPr>
                <w:sz w:val="20"/>
                <w:szCs w:val="20"/>
                <w:lang w:val="en-GB"/>
              </w:rPr>
            </w:pPr>
          </w:p>
        </w:tc>
        <w:tc>
          <w:tcPr>
            <w:tcW w:w="2790" w:type="dxa"/>
            <w:shd w:val="clear" w:color="auto" w:fill="auto"/>
          </w:tcPr>
          <w:p w:rsidR="00EF76D8" w:rsidRPr="008F4A31" w:rsidRDefault="00EF76D8" w:rsidP="00554912">
            <w:pPr>
              <w:rPr>
                <w:sz w:val="20"/>
                <w:szCs w:val="20"/>
                <w:lang w:val="en-GB"/>
              </w:rPr>
            </w:pPr>
            <w:r w:rsidRPr="008F4A31">
              <w:rPr>
                <w:sz w:val="20"/>
                <w:szCs w:val="20"/>
                <w:lang w:val="en-GB"/>
              </w:rPr>
              <w:lastRenderedPageBreak/>
              <w:t>No involvement with other IEEE Standards Activities</w:t>
            </w:r>
          </w:p>
          <w:p w:rsidR="00EF76D8" w:rsidRPr="008F4A31" w:rsidRDefault="00EF76D8" w:rsidP="00554912">
            <w:pPr>
              <w:rPr>
                <w:sz w:val="20"/>
                <w:szCs w:val="20"/>
                <w:lang w:val="en-GB"/>
              </w:rPr>
            </w:pPr>
            <w:r w:rsidRPr="008F4A31">
              <w:rPr>
                <w:sz w:val="20"/>
                <w:szCs w:val="20"/>
                <w:lang w:val="en-GB"/>
              </w:rPr>
              <w:t>No involvement  with non-IEEE Standards Activities</w:t>
            </w:r>
          </w:p>
        </w:tc>
      </w:tr>
      <w:tr w:rsidR="00EF76D8" w:rsidRPr="00864F7F" w:rsidTr="00554912">
        <w:trPr>
          <w:jc w:val="center"/>
        </w:trPr>
        <w:tc>
          <w:tcPr>
            <w:tcW w:w="2240" w:type="dxa"/>
            <w:shd w:val="clear" w:color="auto" w:fill="auto"/>
            <w:vAlign w:val="center"/>
          </w:tcPr>
          <w:p w:rsidR="00EF76D8" w:rsidRPr="00B9130F" w:rsidRDefault="00EF76D8" w:rsidP="00554912">
            <w:pPr>
              <w:rPr>
                <w:rFonts w:ascii="Calibri" w:eastAsia="Calibri" w:hAnsi="Calibri" w:cs="Calibri"/>
                <w:b/>
              </w:rPr>
            </w:pPr>
            <w:r w:rsidRPr="00B9130F">
              <w:rPr>
                <w:rFonts w:ascii="Calibri" w:eastAsia="Calibri" w:hAnsi="Calibri" w:cs="Calibri"/>
                <w:b/>
              </w:rPr>
              <w:t>Non-Voting Members</w:t>
            </w:r>
          </w:p>
        </w:tc>
        <w:tc>
          <w:tcPr>
            <w:tcW w:w="1375" w:type="dxa"/>
            <w:shd w:val="clear" w:color="auto" w:fill="auto"/>
            <w:vAlign w:val="center"/>
          </w:tcPr>
          <w:p w:rsidR="00EF76D8" w:rsidRPr="00864F7F" w:rsidRDefault="00EF76D8" w:rsidP="00554912">
            <w:pPr>
              <w:rPr>
                <w:b/>
                <w:lang w:val="en-GB"/>
              </w:rPr>
            </w:pPr>
          </w:p>
        </w:tc>
        <w:tc>
          <w:tcPr>
            <w:tcW w:w="915" w:type="dxa"/>
            <w:shd w:val="clear" w:color="auto" w:fill="auto"/>
            <w:vAlign w:val="center"/>
          </w:tcPr>
          <w:p w:rsidR="00EF76D8" w:rsidRPr="00864F7F" w:rsidRDefault="00EF76D8" w:rsidP="00554912">
            <w:pPr>
              <w:rPr>
                <w:b/>
                <w:lang w:val="en-GB"/>
              </w:rPr>
            </w:pPr>
          </w:p>
        </w:tc>
        <w:tc>
          <w:tcPr>
            <w:tcW w:w="3179" w:type="dxa"/>
            <w:shd w:val="clear" w:color="auto" w:fill="auto"/>
          </w:tcPr>
          <w:p w:rsidR="00EF76D8" w:rsidRPr="00D14794" w:rsidRDefault="00EF76D8" w:rsidP="00554912">
            <w:pPr>
              <w:rPr>
                <w:sz w:val="20"/>
                <w:szCs w:val="20"/>
                <w:lang w:val="en-GB"/>
              </w:rPr>
            </w:pPr>
          </w:p>
        </w:tc>
        <w:tc>
          <w:tcPr>
            <w:tcW w:w="2790" w:type="dxa"/>
            <w:shd w:val="clear" w:color="auto" w:fill="auto"/>
          </w:tcPr>
          <w:p w:rsidR="00EF76D8" w:rsidRPr="00D14794" w:rsidRDefault="00EF76D8" w:rsidP="00554912">
            <w:pPr>
              <w:rPr>
                <w:sz w:val="20"/>
                <w:szCs w:val="20"/>
                <w:lang w:val="en-GB"/>
              </w:rPr>
            </w:pPr>
          </w:p>
        </w:tc>
      </w:tr>
      <w:tr w:rsidR="00EF76D8" w:rsidRPr="00864F7F" w:rsidTr="00554912">
        <w:trPr>
          <w:jc w:val="center"/>
        </w:trPr>
        <w:tc>
          <w:tcPr>
            <w:tcW w:w="2240" w:type="dxa"/>
            <w:shd w:val="clear" w:color="auto" w:fill="auto"/>
            <w:vAlign w:val="center"/>
          </w:tcPr>
          <w:p w:rsidR="00EF76D8" w:rsidRPr="005D4178" w:rsidRDefault="00EF76D8" w:rsidP="00554912">
            <w:pPr>
              <w:rPr>
                <w:rFonts w:ascii="Calibri" w:eastAsia="Calibri" w:hAnsi="Calibri" w:cs="Calibri"/>
              </w:rPr>
            </w:pPr>
            <w:r>
              <w:rPr>
                <w:rFonts w:ascii="Calibri" w:eastAsia="Calibri" w:hAnsi="Calibri" w:cs="Calibri"/>
              </w:rPr>
              <w:t>Steve Dukes</w:t>
            </w:r>
          </w:p>
        </w:tc>
        <w:tc>
          <w:tcPr>
            <w:tcW w:w="1375" w:type="dxa"/>
            <w:shd w:val="clear" w:color="auto" w:fill="auto"/>
            <w:vAlign w:val="center"/>
          </w:tcPr>
          <w:p w:rsidR="00EF76D8" w:rsidRPr="00864F7F" w:rsidRDefault="00EF76D8" w:rsidP="00554912">
            <w:pPr>
              <w:rPr>
                <w:b/>
                <w:lang w:val="en-GB"/>
              </w:rPr>
            </w:pPr>
            <w:r>
              <w:rPr>
                <w:b/>
                <w:lang w:val="en-GB"/>
              </w:rPr>
              <w:t>X</w:t>
            </w:r>
          </w:p>
        </w:tc>
        <w:tc>
          <w:tcPr>
            <w:tcW w:w="915" w:type="dxa"/>
            <w:shd w:val="clear" w:color="auto" w:fill="auto"/>
            <w:vAlign w:val="center"/>
          </w:tcPr>
          <w:p w:rsidR="00EF76D8" w:rsidRPr="00864F7F" w:rsidRDefault="00EF76D8" w:rsidP="00554912">
            <w:pPr>
              <w:rPr>
                <w:b/>
                <w:lang w:val="en-GB"/>
              </w:rPr>
            </w:pPr>
          </w:p>
        </w:tc>
        <w:tc>
          <w:tcPr>
            <w:tcW w:w="3179" w:type="dxa"/>
            <w:shd w:val="clear" w:color="auto" w:fill="auto"/>
          </w:tcPr>
          <w:p w:rsidR="00EF76D8" w:rsidRDefault="00EF76D8" w:rsidP="00554912">
            <w:pPr>
              <w:rPr>
                <w:lang w:val="en-GB"/>
              </w:rPr>
            </w:pPr>
            <w:r>
              <w:rPr>
                <w:lang w:val="en-GB"/>
              </w:rPr>
              <w:t>N</w:t>
            </w:r>
            <w:r w:rsidRPr="00D87E8A">
              <w:rPr>
                <w:lang w:val="en-GB"/>
              </w:rPr>
              <w:t xml:space="preserve">on-voting member and a TAB representative to the IEEE-SASB. </w:t>
            </w:r>
          </w:p>
          <w:p w:rsidR="00EF76D8" w:rsidRDefault="00EF76D8" w:rsidP="00554912">
            <w:pPr>
              <w:rPr>
                <w:lang w:val="en-GB"/>
              </w:rPr>
            </w:pPr>
            <w:r>
              <w:rPr>
                <w:lang w:val="en-GB"/>
              </w:rPr>
              <w:t>E</w:t>
            </w:r>
            <w:r w:rsidRPr="00D87E8A">
              <w:rPr>
                <w:lang w:val="en-GB"/>
              </w:rPr>
              <w:t xml:space="preserve">mployed by Dreamerse Inc. </w:t>
            </w:r>
          </w:p>
          <w:p w:rsidR="00EF76D8" w:rsidRPr="00D87E8A" w:rsidRDefault="00EF76D8" w:rsidP="00554912">
            <w:pPr>
              <w:rPr>
                <w:lang w:val="en-GB"/>
              </w:rPr>
            </w:pPr>
            <w:r w:rsidRPr="00D87E8A">
              <w:rPr>
                <w:lang w:val="en-GB"/>
              </w:rPr>
              <w:t>Society affiliation</w:t>
            </w:r>
            <w:r>
              <w:rPr>
                <w:lang w:val="en-GB"/>
              </w:rPr>
              <w:t xml:space="preserve">; </w:t>
            </w:r>
            <w:r w:rsidRPr="00D87E8A">
              <w:rPr>
                <w:lang w:val="en-GB"/>
              </w:rPr>
              <w:t>Computer, as my involvement as Vice Chair of the International Roadmap on Devices and Solutions (IRDS) and member of the International Roadmap User Group (IRUG) that is part of the Computer Society and FDC</w:t>
            </w:r>
            <w:r>
              <w:rPr>
                <w:lang w:val="en-GB"/>
              </w:rPr>
              <w:t xml:space="preserve"> Rebooting Computing initiative</w:t>
            </w:r>
          </w:p>
        </w:tc>
        <w:tc>
          <w:tcPr>
            <w:tcW w:w="2790" w:type="dxa"/>
            <w:shd w:val="clear" w:color="auto" w:fill="auto"/>
          </w:tcPr>
          <w:p w:rsidR="00EF76D8" w:rsidRDefault="00EF76D8" w:rsidP="00554912">
            <w:pPr>
              <w:rPr>
                <w:lang w:val="en-GB"/>
              </w:rPr>
            </w:pPr>
            <w:r>
              <w:rPr>
                <w:lang w:val="en-GB"/>
              </w:rPr>
              <w:t>M</w:t>
            </w:r>
            <w:r w:rsidRPr="00D87E8A">
              <w:rPr>
                <w:lang w:val="en-GB"/>
              </w:rPr>
              <w:t>ember of the IEEE-Standards Association Board of Governors</w:t>
            </w:r>
          </w:p>
          <w:p w:rsidR="00EF76D8" w:rsidRDefault="00EF76D8" w:rsidP="00554912">
            <w:pPr>
              <w:rPr>
                <w:lang w:val="en-GB"/>
              </w:rPr>
            </w:pPr>
            <w:r w:rsidRPr="00D87E8A">
              <w:rPr>
                <w:lang w:val="en-GB"/>
              </w:rPr>
              <w:t>IEEE-Standards Association Standards Board, NesCom, ICCom and PatCom</w:t>
            </w:r>
          </w:p>
          <w:p w:rsidR="00EF76D8" w:rsidRDefault="00EF76D8" w:rsidP="00554912">
            <w:pPr>
              <w:rPr>
                <w:lang w:val="en-GB"/>
              </w:rPr>
            </w:pPr>
            <w:r w:rsidRPr="00D87E8A">
              <w:rPr>
                <w:lang w:val="en-GB"/>
              </w:rPr>
              <w:t>Chair of the IEEE-SA ICAP Committee</w:t>
            </w:r>
          </w:p>
          <w:p w:rsidR="00EF76D8" w:rsidRDefault="00EF76D8" w:rsidP="00554912">
            <w:pPr>
              <w:rPr>
                <w:lang w:val="en-GB"/>
              </w:rPr>
            </w:pPr>
            <w:r>
              <w:rPr>
                <w:lang w:val="en-GB"/>
              </w:rPr>
              <w:t>M</w:t>
            </w:r>
            <w:r w:rsidRPr="00D87E8A">
              <w:rPr>
                <w:lang w:val="en-GB"/>
              </w:rPr>
              <w:t>ember of the IEEE-Standards Association Standards Board Open Source Ad-Hoc Committee</w:t>
            </w:r>
            <w:r>
              <w:rPr>
                <w:lang w:val="en-GB"/>
              </w:rPr>
              <w:t xml:space="preserve"> </w:t>
            </w:r>
            <w:r w:rsidRPr="00D87E8A">
              <w:rPr>
                <w:lang w:val="en-GB"/>
              </w:rPr>
              <w:t>Chair</w:t>
            </w:r>
            <w:r>
              <w:rPr>
                <w:lang w:val="en-GB"/>
              </w:rPr>
              <w:t xml:space="preserve"> </w:t>
            </w:r>
          </w:p>
          <w:p w:rsidR="00EF76D8" w:rsidRDefault="00EF76D8" w:rsidP="00554912">
            <w:pPr>
              <w:rPr>
                <w:lang w:val="en-GB"/>
              </w:rPr>
            </w:pPr>
            <w:r>
              <w:rPr>
                <w:lang w:val="en-GB"/>
              </w:rPr>
              <w:t>M</w:t>
            </w:r>
            <w:r w:rsidRPr="00D87E8A">
              <w:rPr>
                <w:lang w:val="en-GB"/>
              </w:rPr>
              <w:t>ember of the IEEE TAB Strategic Planning Committee</w:t>
            </w:r>
          </w:p>
          <w:p w:rsidR="00EF76D8" w:rsidRPr="00864F7F" w:rsidRDefault="00EF76D8" w:rsidP="00554912">
            <w:pPr>
              <w:rPr>
                <w:b/>
                <w:lang w:val="en-GB"/>
              </w:rPr>
            </w:pPr>
            <w:r w:rsidRPr="00D87E8A">
              <w:rPr>
                <w:lang w:val="en-GB"/>
              </w:rPr>
              <w:t>Co-Chair of the IEEE FDC Digital Reality Initiative</w:t>
            </w:r>
          </w:p>
        </w:tc>
      </w:tr>
      <w:tr w:rsidR="00EF76D8" w:rsidRPr="00864F7F" w:rsidTr="00554912">
        <w:trPr>
          <w:jc w:val="center"/>
        </w:trPr>
        <w:tc>
          <w:tcPr>
            <w:tcW w:w="2240" w:type="dxa"/>
            <w:shd w:val="clear" w:color="auto" w:fill="auto"/>
            <w:vAlign w:val="center"/>
          </w:tcPr>
          <w:p w:rsidR="00EF76D8" w:rsidRPr="005D4178" w:rsidRDefault="00EF76D8" w:rsidP="00554912">
            <w:pPr>
              <w:rPr>
                <w:rFonts w:ascii="Calibri" w:hAnsi="Calibri"/>
              </w:rPr>
            </w:pPr>
            <w:r w:rsidRPr="00B67D07">
              <w:rPr>
                <w:rFonts w:ascii="Calibri" w:eastAsia="Calibri" w:hAnsi="Calibri" w:cs="Calibri"/>
              </w:rPr>
              <w:t>Christina Schober</w:t>
            </w:r>
          </w:p>
        </w:tc>
        <w:tc>
          <w:tcPr>
            <w:tcW w:w="1375" w:type="dxa"/>
            <w:shd w:val="clear" w:color="auto" w:fill="auto"/>
            <w:vAlign w:val="center"/>
          </w:tcPr>
          <w:p w:rsidR="00EF76D8" w:rsidRPr="00864F7F" w:rsidRDefault="00EF76D8" w:rsidP="00554912">
            <w:pPr>
              <w:rPr>
                <w:b/>
                <w:lang w:val="en-GB"/>
              </w:rPr>
            </w:pPr>
          </w:p>
        </w:tc>
        <w:tc>
          <w:tcPr>
            <w:tcW w:w="915" w:type="dxa"/>
            <w:shd w:val="clear" w:color="auto" w:fill="auto"/>
            <w:vAlign w:val="center"/>
          </w:tcPr>
          <w:p w:rsidR="00EF76D8" w:rsidRPr="00864F7F" w:rsidRDefault="00EF76D8" w:rsidP="00554912">
            <w:pPr>
              <w:rPr>
                <w:b/>
                <w:lang w:val="en-GB"/>
              </w:rPr>
            </w:pPr>
          </w:p>
        </w:tc>
        <w:tc>
          <w:tcPr>
            <w:tcW w:w="3179" w:type="dxa"/>
            <w:shd w:val="clear" w:color="auto" w:fill="auto"/>
          </w:tcPr>
          <w:p w:rsidR="00EF76D8" w:rsidRPr="00D14794" w:rsidRDefault="00EF76D8" w:rsidP="00554912">
            <w:pPr>
              <w:rPr>
                <w:sz w:val="20"/>
                <w:szCs w:val="20"/>
                <w:lang w:val="en-GB"/>
              </w:rPr>
            </w:pPr>
            <w:r w:rsidRPr="00D14794">
              <w:rPr>
                <w:sz w:val="20"/>
                <w:szCs w:val="20"/>
                <w:lang w:val="en-GB"/>
              </w:rPr>
              <w:t>Honeywell Aerospace Staff Engineer</w:t>
            </w:r>
          </w:p>
          <w:p w:rsidR="00EF76D8" w:rsidRPr="00D14794" w:rsidRDefault="00EF76D8" w:rsidP="00554912">
            <w:pPr>
              <w:rPr>
                <w:sz w:val="20"/>
                <w:szCs w:val="20"/>
                <w:lang w:val="en-GB"/>
              </w:rPr>
            </w:pPr>
            <w:r w:rsidRPr="00D14794">
              <w:rPr>
                <w:sz w:val="20"/>
                <w:szCs w:val="20"/>
                <w:lang w:val="en-GB"/>
              </w:rPr>
              <w:t>Sensors Council Adcom member, Publicity chair, long Past president</w:t>
            </w:r>
          </w:p>
          <w:p w:rsidR="00EF76D8" w:rsidRPr="00D14794" w:rsidRDefault="00EF76D8" w:rsidP="00554912">
            <w:pPr>
              <w:rPr>
                <w:sz w:val="20"/>
                <w:szCs w:val="20"/>
                <w:lang w:val="en-GB"/>
              </w:rPr>
            </w:pPr>
            <w:r w:rsidRPr="00D14794">
              <w:rPr>
                <w:sz w:val="20"/>
                <w:szCs w:val="20"/>
                <w:lang w:val="en-GB"/>
              </w:rPr>
              <w:t>2018 SENSORS, TPC member, co-chair Publicity</w:t>
            </w:r>
          </w:p>
          <w:p w:rsidR="00EF76D8" w:rsidRPr="00D14794" w:rsidRDefault="00EF76D8" w:rsidP="00554912">
            <w:pPr>
              <w:rPr>
                <w:sz w:val="20"/>
                <w:szCs w:val="20"/>
                <w:lang w:val="en-GB"/>
              </w:rPr>
            </w:pPr>
            <w:r w:rsidRPr="00D14794">
              <w:rPr>
                <w:sz w:val="20"/>
                <w:szCs w:val="20"/>
                <w:lang w:val="en-GB"/>
              </w:rPr>
              <w:t>TAB SCRC member</w:t>
            </w:r>
          </w:p>
          <w:p w:rsidR="00EF76D8" w:rsidRPr="00D14794" w:rsidRDefault="00EF76D8" w:rsidP="00554912">
            <w:pPr>
              <w:rPr>
                <w:sz w:val="20"/>
                <w:szCs w:val="20"/>
                <w:lang w:val="en-GB"/>
              </w:rPr>
            </w:pPr>
            <w:r w:rsidRPr="00D14794">
              <w:rPr>
                <w:sz w:val="20"/>
                <w:szCs w:val="20"/>
                <w:lang w:val="en-GB"/>
              </w:rPr>
              <w:t>TAB SPC member</w:t>
            </w:r>
          </w:p>
          <w:p w:rsidR="00EF76D8" w:rsidRPr="00D14794" w:rsidRDefault="00EF76D8" w:rsidP="00554912">
            <w:pPr>
              <w:rPr>
                <w:sz w:val="20"/>
                <w:szCs w:val="20"/>
                <w:lang w:val="en-GB"/>
              </w:rPr>
            </w:pPr>
            <w:r w:rsidRPr="00D14794">
              <w:rPr>
                <w:sz w:val="20"/>
                <w:szCs w:val="20"/>
                <w:lang w:val="en-GB"/>
              </w:rPr>
              <w:t>TAB CRC Chair</w:t>
            </w:r>
          </w:p>
          <w:p w:rsidR="00EF76D8" w:rsidRPr="00C174CE" w:rsidRDefault="00EF76D8" w:rsidP="00554912">
            <w:pPr>
              <w:rPr>
                <w:sz w:val="20"/>
                <w:szCs w:val="20"/>
                <w:lang w:val="en-GB"/>
              </w:rPr>
            </w:pPr>
            <w:r w:rsidRPr="00D14794">
              <w:rPr>
                <w:sz w:val="20"/>
                <w:szCs w:val="20"/>
                <w:lang w:val="en-GB"/>
              </w:rPr>
              <w:t>Computer Society member (past BOGs, past VPs)</w:t>
            </w:r>
          </w:p>
        </w:tc>
        <w:tc>
          <w:tcPr>
            <w:tcW w:w="2790" w:type="dxa"/>
            <w:shd w:val="clear" w:color="auto" w:fill="auto"/>
          </w:tcPr>
          <w:p w:rsidR="00EF76D8" w:rsidRPr="00D14794" w:rsidRDefault="00EF76D8" w:rsidP="00554912">
            <w:pPr>
              <w:rPr>
                <w:sz w:val="20"/>
                <w:szCs w:val="20"/>
                <w:lang w:val="en-GB"/>
              </w:rPr>
            </w:pPr>
            <w:r w:rsidRPr="00D14794">
              <w:rPr>
                <w:sz w:val="20"/>
                <w:szCs w:val="20"/>
                <w:lang w:val="en-GB"/>
              </w:rPr>
              <w:t>Standards committee Liaison from TAB SCRC</w:t>
            </w:r>
          </w:p>
          <w:p w:rsidR="00EF76D8" w:rsidRPr="00C174CE" w:rsidRDefault="00EF76D8" w:rsidP="00554912">
            <w:pPr>
              <w:rPr>
                <w:sz w:val="20"/>
                <w:szCs w:val="20"/>
                <w:lang w:val="en-GB"/>
              </w:rPr>
            </w:pPr>
            <w:r w:rsidRPr="00D14794">
              <w:rPr>
                <w:sz w:val="20"/>
                <w:szCs w:val="20"/>
                <w:lang w:val="en-GB"/>
              </w:rPr>
              <w:t>Balloting member, Standards</w:t>
            </w:r>
          </w:p>
        </w:tc>
      </w:tr>
      <w:tr w:rsidR="00EF76D8" w:rsidRPr="00864F7F" w:rsidTr="00554912">
        <w:trPr>
          <w:jc w:val="center"/>
        </w:trPr>
        <w:tc>
          <w:tcPr>
            <w:tcW w:w="2240" w:type="dxa"/>
            <w:shd w:val="clear" w:color="auto" w:fill="auto"/>
            <w:vAlign w:val="center"/>
          </w:tcPr>
          <w:p w:rsidR="00EF76D8" w:rsidRPr="005D4178" w:rsidRDefault="00EF76D8" w:rsidP="00554912">
            <w:pPr>
              <w:rPr>
                <w:rFonts w:ascii="Calibri" w:hAnsi="Calibri"/>
              </w:rPr>
            </w:pPr>
            <w:r>
              <w:rPr>
                <w:rFonts w:ascii="Calibri" w:hAnsi="Calibri"/>
              </w:rPr>
              <w:t>Christine Miyachi</w:t>
            </w:r>
          </w:p>
        </w:tc>
        <w:tc>
          <w:tcPr>
            <w:tcW w:w="1375" w:type="dxa"/>
            <w:shd w:val="clear" w:color="auto" w:fill="auto"/>
            <w:vAlign w:val="center"/>
          </w:tcPr>
          <w:p w:rsidR="00EF76D8" w:rsidRPr="00864F7F" w:rsidRDefault="00EF76D8" w:rsidP="00554912">
            <w:pPr>
              <w:rPr>
                <w:b/>
                <w:lang w:val="en-GB"/>
              </w:rPr>
            </w:pPr>
          </w:p>
        </w:tc>
        <w:tc>
          <w:tcPr>
            <w:tcW w:w="915" w:type="dxa"/>
            <w:shd w:val="clear" w:color="auto" w:fill="auto"/>
            <w:vAlign w:val="center"/>
          </w:tcPr>
          <w:p w:rsidR="00EF76D8" w:rsidRPr="00864F7F" w:rsidRDefault="00EF76D8" w:rsidP="00554912">
            <w:pPr>
              <w:rPr>
                <w:b/>
                <w:lang w:val="en-GB"/>
              </w:rPr>
            </w:pPr>
          </w:p>
        </w:tc>
        <w:tc>
          <w:tcPr>
            <w:tcW w:w="3179" w:type="dxa"/>
            <w:shd w:val="clear" w:color="auto" w:fill="auto"/>
          </w:tcPr>
          <w:p w:rsidR="00EF76D8" w:rsidRPr="00864F7F" w:rsidRDefault="00EF76D8" w:rsidP="00554912">
            <w:pPr>
              <w:rPr>
                <w:b/>
                <w:lang w:val="en-GB"/>
              </w:rPr>
            </w:pPr>
          </w:p>
        </w:tc>
        <w:tc>
          <w:tcPr>
            <w:tcW w:w="2790" w:type="dxa"/>
            <w:shd w:val="clear" w:color="auto" w:fill="auto"/>
          </w:tcPr>
          <w:p w:rsidR="00EF76D8" w:rsidRPr="00864F7F" w:rsidRDefault="00EF76D8" w:rsidP="00554912">
            <w:pPr>
              <w:rPr>
                <w:b/>
                <w:lang w:val="en-GB"/>
              </w:rPr>
            </w:pPr>
          </w:p>
        </w:tc>
      </w:tr>
      <w:tr w:rsidR="00EF76D8" w:rsidRPr="00864F7F" w:rsidTr="00554912">
        <w:trPr>
          <w:jc w:val="center"/>
        </w:trPr>
        <w:tc>
          <w:tcPr>
            <w:tcW w:w="2240" w:type="dxa"/>
            <w:shd w:val="clear" w:color="auto" w:fill="auto"/>
            <w:vAlign w:val="center"/>
          </w:tcPr>
          <w:p w:rsidR="00EF76D8" w:rsidRPr="005D4178" w:rsidRDefault="00EF76D8" w:rsidP="00554912">
            <w:pPr>
              <w:rPr>
                <w:rFonts w:ascii="Calibri" w:hAnsi="Calibri"/>
              </w:rPr>
            </w:pPr>
            <w:r>
              <w:rPr>
                <w:rFonts w:ascii="Calibri" w:hAnsi="Calibri"/>
              </w:rPr>
              <w:t>Robert Fish</w:t>
            </w:r>
          </w:p>
        </w:tc>
        <w:tc>
          <w:tcPr>
            <w:tcW w:w="1375" w:type="dxa"/>
            <w:shd w:val="clear" w:color="auto" w:fill="auto"/>
            <w:vAlign w:val="center"/>
          </w:tcPr>
          <w:p w:rsidR="00EF76D8" w:rsidRPr="00864F7F" w:rsidRDefault="00EF76D8" w:rsidP="00554912">
            <w:pPr>
              <w:rPr>
                <w:b/>
                <w:lang w:val="en-GB"/>
              </w:rPr>
            </w:pPr>
          </w:p>
        </w:tc>
        <w:tc>
          <w:tcPr>
            <w:tcW w:w="915" w:type="dxa"/>
            <w:shd w:val="clear" w:color="auto" w:fill="auto"/>
            <w:vAlign w:val="center"/>
          </w:tcPr>
          <w:p w:rsidR="00EF76D8" w:rsidRPr="00864F7F" w:rsidRDefault="00EF76D8" w:rsidP="00554912">
            <w:pPr>
              <w:rPr>
                <w:b/>
                <w:lang w:val="en-GB"/>
              </w:rPr>
            </w:pPr>
          </w:p>
        </w:tc>
        <w:tc>
          <w:tcPr>
            <w:tcW w:w="3179" w:type="dxa"/>
            <w:shd w:val="clear" w:color="auto" w:fill="auto"/>
          </w:tcPr>
          <w:p w:rsidR="00EF76D8" w:rsidRPr="00864F7F" w:rsidRDefault="00EF76D8" w:rsidP="00554912">
            <w:pPr>
              <w:rPr>
                <w:b/>
                <w:lang w:val="en-GB"/>
              </w:rPr>
            </w:pPr>
          </w:p>
        </w:tc>
        <w:tc>
          <w:tcPr>
            <w:tcW w:w="2790" w:type="dxa"/>
            <w:shd w:val="clear" w:color="auto" w:fill="auto"/>
          </w:tcPr>
          <w:p w:rsidR="00EF76D8" w:rsidRPr="00864F7F" w:rsidRDefault="00EF76D8" w:rsidP="00554912">
            <w:pPr>
              <w:rPr>
                <w:b/>
                <w:lang w:val="en-GB"/>
              </w:rPr>
            </w:pPr>
          </w:p>
        </w:tc>
      </w:tr>
      <w:tr w:rsidR="00EF76D8" w:rsidRPr="00864F7F" w:rsidTr="00554912">
        <w:trPr>
          <w:jc w:val="center"/>
        </w:trPr>
        <w:tc>
          <w:tcPr>
            <w:tcW w:w="2240" w:type="dxa"/>
            <w:shd w:val="clear" w:color="auto" w:fill="auto"/>
            <w:vAlign w:val="center"/>
          </w:tcPr>
          <w:p w:rsidR="00EF76D8" w:rsidRPr="00B9130F" w:rsidRDefault="00EF76D8" w:rsidP="00554912">
            <w:pPr>
              <w:rPr>
                <w:rFonts w:ascii="Calibri" w:hAnsi="Calibri"/>
                <w:b/>
              </w:rPr>
            </w:pPr>
            <w:r w:rsidRPr="00B9130F">
              <w:rPr>
                <w:rFonts w:ascii="Calibri" w:hAnsi="Calibri"/>
                <w:b/>
              </w:rPr>
              <w:t>Corresponding Members (non-voting)</w:t>
            </w:r>
          </w:p>
        </w:tc>
        <w:tc>
          <w:tcPr>
            <w:tcW w:w="1375" w:type="dxa"/>
            <w:shd w:val="clear" w:color="auto" w:fill="auto"/>
            <w:vAlign w:val="center"/>
          </w:tcPr>
          <w:p w:rsidR="00EF76D8" w:rsidRPr="00864F7F" w:rsidRDefault="00EF76D8" w:rsidP="00554912">
            <w:pPr>
              <w:rPr>
                <w:b/>
                <w:lang w:val="en-GB"/>
              </w:rPr>
            </w:pPr>
          </w:p>
        </w:tc>
        <w:tc>
          <w:tcPr>
            <w:tcW w:w="915" w:type="dxa"/>
            <w:shd w:val="clear" w:color="auto" w:fill="auto"/>
            <w:vAlign w:val="center"/>
          </w:tcPr>
          <w:p w:rsidR="00EF76D8" w:rsidRDefault="00EF76D8" w:rsidP="00554912">
            <w:pPr>
              <w:rPr>
                <w:b/>
                <w:lang w:val="en-GB"/>
              </w:rPr>
            </w:pPr>
          </w:p>
        </w:tc>
        <w:tc>
          <w:tcPr>
            <w:tcW w:w="3179" w:type="dxa"/>
            <w:shd w:val="clear" w:color="auto" w:fill="auto"/>
          </w:tcPr>
          <w:p w:rsidR="00EF76D8" w:rsidRPr="00864F7F" w:rsidRDefault="00EF76D8" w:rsidP="00554912">
            <w:pPr>
              <w:rPr>
                <w:b/>
                <w:lang w:val="en-GB"/>
              </w:rPr>
            </w:pPr>
          </w:p>
        </w:tc>
        <w:tc>
          <w:tcPr>
            <w:tcW w:w="2790" w:type="dxa"/>
            <w:shd w:val="clear" w:color="auto" w:fill="auto"/>
          </w:tcPr>
          <w:p w:rsidR="00EF76D8" w:rsidRPr="00864F7F" w:rsidRDefault="00EF76D8" w:rsidP="00554912">
            <w:pPr>
              <w:rPr>
                <w:b/>
                <w:lang w:val="en-GB"/>
              </w:rPr>
            </w:pPr>
          </w:p>
        </w:tc>
      </w:tr>
      <w:tr w:rsidR="00EF76D8" w:rsidRPr="00864F7F" w:rsidTr="00554912">
        <w:trPr>
          <w:jc w:val="center"/>
        </w:trPr>
        <w:tc>
          <w:tcPr>
            <w:tcW w:w="2240" w:type="dxa"/>
            <w:shd w:val="clear" w:color="auto" w:fill="auto"/>
            <w:vAlign w:val="center"/>
          </w:tcPr>
          <w:p w:rsidR="00EF76D8" w:rsidRPr="0075699E" w:rsidRDefault="00EF76D8" w:rsidP="00554912">
            <w:pPr>
              <w:rPr>
                <w:rFonts w:ascii="Calibri" w:hAnsi="Calibri"/>
              </w:rPr>
            </w:pPr>
            <w:r w:rsidRPr="00B67D07">
              <w:rPr>
                <w:rFonts w:ascii="Calibri" w:hAnsi="Calibri"/>
              </w:rPr>
              <w:lastRenderedPageBreak/>
              <w:t>Siri Jodha S Khalsa</w:t>
            </w:r>
          </w:p>
          <w:p w:rsidR="00EF76D8" w:rsidRPr="0075699E" w:rsidRDefault="00EF76D8" w:rsidP="00554912">
            <w:pPr>
              <w:rPr>
                <w:rFonts w:ascii="Calibri" w:hAnsi="Calibri"/>
              </w:rPr>
            </w:pPr>
          </w:p>
        </w:tc>
        <w:tc>
          <w:tcPr>
            <w:tcW w:w="1375" w:type="dxa"/>
            <w:shd w:val="clear" w:color="auto" w:fill="auto"/>
            <w:vAlign w:val="center"/>
          </w:tcPr>
          <w:p w:rsidR="00EF76D8" w:rsidRPr="00864F7F" w:rsidRDefault="00EF76D8" w:rsidP="00554912">
            <w:pPr>
              <w:rPr>
                <w:b/>
                <w:lang w:val="en-GB"/>
              </w:rPr>
            </w:pPr>
            <w:r>
              <w:rPr>
                <w:b/>
                <w:lang w:val="en-GB"/>
              </w:rPr>
              <w:t>X</w:t>
            </w:r>
          </w:p>
        </w:tc>
        <w:tc>
          <w:tcPr>
            <w:tcW w:w="915" w:type="dxa"/>
            <w:shd w:val="clear" w:color="auto" w:fill="auto"/>
            <w:vAlign w:val="center"/>
          </w:tcPr>
          <w:p w:rsidR="00EF76D8" w:rsidRDefault="00EF76D8" w:rsidP="00554912">
            <w:pPr>
              <w:rPr>
                <w:b/>
                <w:lang w:val="en-GB"/>
              </w:rPr>
            </w:pPr>
          </w:p>
        </w:tc>
        <w:tc>
          <w:tcPr>
            <w:tcW w:w="3179" w:type="dxa"/>
            <w:shd w:val="clear" w:color="auto" w:fill="auto"/>
          </w:tcPr>
          <w:p w:rsidR="00EF76D8" w:rsidRPr="001E78B3" w:rsidRDefault="00EF76D8" w:rsidP="00554912">
            <w:pPr>
              <w:rPr>
                <w:sz w:val="20"/>
                <w:szCs w:val="20"/>
                <w:lang w:val="en-GB"/>
              </w:rPr>
            </w:pPr>
            <w:r w:rsidRPr="001E78B3">
              <w:rPr>
                <w:sz w:val="20"/>
                <w:szCs w:val="20"/>
                <w:lang w:val="en-GB"/>
              </w:rPr>
              <w:t>Affiliation: Cooperative Institute for Research In Environmental Sciences (CIRES) / Univ. of Colorado, Boulder</w:t>
            </w:r>
          </w:p>
          <w:p w:rsidR="00EF76D8" w:rsidRPr="001E78B3" w:rsidRDefault="00EF76D8" w:rsidP="00554912">
            <w:pPr>
              <w:rPr>
                <w:sz w:val="20"/>
                <w:szCs w:val="20"/>
                <w:lang w:val="en-GB"/>
              </w:rPr>
            </w:pPr>
            <w:r w:rsidRPr="001E78B3">
              <w:rPr>
                <w:sz w:val="20"/>
                <w:szCs w:val="20"/>
                <w:lang w:val="en-GB"/>
              </w:rPr>
              <w:t>Representing Geoscience and Remote Sensing Society to TAB Standards Committee</w:t>
            </w:r>
          </w:p>
          <w:p w:rsidR="00EF76D8" w:rsidRPr="001E78B3" w:rsidRDefault="00EF76D8" w:rsidP="00554912">
            <w:pPr>
              <w:rPr>
                <w:sz w:val="20"/>
                <w:szCs w:val="20"/>
                <w:lang w:val="en-GB"/>
              </w:rPr>
            </w:pPr>
            <w:r w:rsidRPr="001E78B3">
              <w:rPr>
                <w:sz w:val="20"/>
                <w:szCs w:val="20"/>
                <w:lang w:val="en-GB"/>
              </w:rPr>
              <w:t xml:space="preserve">GRSS liaison to ISO/TC211 (Geographic Information) since 2004, liaison to OGC (Open Geospatial Consortium) since 2011 </w:t>
            </w:r>
          </w:p>
          <w:p w:rsidR="00EF76D8" w:rsidRPr="00B9130F" w:rsidRDefault="00EF76D8" w:rsidP="00554912">
            <w:pPr>
              <w:rPr>
                <w:sz w:val="20"/>
                <w:szCs w:val="20"/>
                <w:lang w:val="en-GB"/>
              </w:rPr>
            </w:pPr>
            <w:r w:rsidRPr="001E78B3">
              <w:rPr>
                <w:sz w:val="20"/>
                <w:szCs w:val="20"/>
                <w:lang w:val="en-GB"/>
              </w:rPr>
              <w:t>Former chair of the Standards and Interoperability Forum of the Intergovernmental Group on Earth Observations</w:t>
            </w:r>
          </w:p>
        </w:tc>
        <w:tc>
          <w:tcPr>
            <w:tcW w:w="2790" w:type="dxa"/>
            <w:shd w:val="clear" w:color="auto" w:fill="auto"/>
          </w:tcPr>
          <w:p w:rsidR="00EF76D8" w:rsidRPr="00864F7F" w:rsidRDefault="00EF76D8" w:rsidP="00554912">
            <w:pPr>
              <w:rPr>
                <w:b/>
                <w:lang w:val="en-GB"/>
              </w:rPr>
            </w:pPr>
          </w:p>
        </w:tc>
      </w:tr>
      <w:tr w:rsidR="00EF76D8" w:rsidRPr="00864F7F" w:rsidTr="00554912">
        <w:trPr>
          <w:jc w:val="center"/>
        </w:trPr>
        <w:tc>
          <w:tcPr>
            <w:tcW w:w="2240" w:type="dxa"/>
            <w:shd w:val="clear" w:color="auto" w:fill="auto"/>
            <w:vAlign w:val="center"/>
          </w:tcPr>
          <w:p w:rsidR="00EF76D8" w:rsidRPr="0075699E" w:rsidRDefault="00EF76D8" w:rsidP="00554912">
            <w:pPr>
              <w:rPr>
                <w:rFonts w:ascii="Calibri" w:hAnsi="Calibri"/>
              </w:rPr>
            </w:pPr>
            <w:r>
              <w:rPr>
                <w:rFonts w:ascii="Calibri" w:hAnsi="Calibri"/>
              </w:rPr>
              <w:t>Alistar Duffy</w:t>
            </w:r>
          </w:p>
        </w:tc>
        <w:tc>
          <w:tcPr>
            <w:tcW w:w="1375" w:type="dxa"/>
            <w:shd w:val="clear" w:color="auto" w:fill="auto"/>
            <w:vAlign w:val="center"/>
          </w:tcPr>
          <w:p w:rsidR="00EF76D8" w:rsidRPr="00864F7F" w:rsidRDefault="00EF76D8" w:rsidP="00554912">
            <w:pPr>
              <w:rPr>
                <w:b/>
                <w:lang w:val="en-GB"/>
              </w:rPr>
            </w:pPr>
            <w:r>
              <w:rPr>
                <w:b/>
                <w:lang w:val="en-GB"/>
              </w:rPr>
              <w:t>X</w:t>
            </w:r>
          </w:p>
        </w:tc>
        <w:tc>
          <w:tcPr>
            <w:tcW w:w="915" w:type="dxa"/>
            <w:shd w:val="clear" w:color="auto" w:fill="auto"/>
            <w:vAlign w:val="center"/>
          </w:tcPr>
          <w:p w:rsidR="00EF76D8" w:rsidRDefault="00EF76D8" w:rsidP="00554912">
            <w:pPr>
              <w:rPr>
                <w:b/>
                <w:lang w:val="en-GB"/>
              </w:rPr>
            </w:pPr>
          </w:p>
        </w:tc>
        <w:tc>
          <w:tcPr>
            <w:tcW w:w="3179" w:type="dxa"/>
            <w:shd w:val="clear" w:color="auto" w:fill="auto"/>
          </w:tcPr>
          <w:p w:rsidR="00EF76D8" w:rsidRPr="00864F7F" w:rsidRDefault="00EF76D8" w:rsidP="00554912">
            <w:pPr>
              <w:rPr>
                <w:b/>
                <w:lang w:val="en-GB"/>
              </w:rPr>
            </w:pPr>
          </w:p>
        </w:tc>
        <w:tc>
          <w:tcPr>
            <w:tcW w:w="2790" w:type="dxa"/>
            <w:shd w:val="clear" w:color="auto" w:fill="auto"/>
          </w:tcPr>
          <w:p w:rsidR="00EF76D8" w:rsidRPr="00864F7F" w:rsidRDefault="00EF76D8" w:rsidP="00554912">
            <w:pPr>
              <w:rPr>
                <w:b/>
                <w:lang w:val="en-GB"/>
              </w:rPr>
            </w:pPr>
          </w:p>
        </w:tc>
      </w:tr>
      <w:tr w:rsidR="00EF76D8" w:rsidRPr="00864F7F" w:rsidTr="00554912">
        <w:trPr>
          <w:jc w:val="center"/>
        </w:trPr>
        <w:tc>
          <w:tcPr>
            <w:tcW w:w="2240" w:type="dxa"/>
            <w:shd w:val="clear" w:color="auto" w:fill="auto"/>
            <w:vAlign w:val="center"/>
          </w:tcPr>
          <w:p w:rsidR="00EF76D8" w:rsidRPr="00B9130F" w:rsidRDefault="00EF76D8" w:rsidP="00554912">
            <w:pPr>
              <w:rPr>
                <w:rFonts w:ascii="Calibri" w:hAnsi="Calibri"/>
              </w:rPr>
            </w:pPr>
            <w:r w:rsidRPr="00B9130F">
              <w:rPr>
                <w:rFonts w:ascii="Calibri" w:hAnsi="Calibri"/>
              </w:rPr>
              <w:t>Vikass</w:t>
            </w:r>
            <w:r>
              <w:rPr>
                <w:rFonts w:ascii="Calibri" w:hAnsi="Calibri"/>
              </w:rPr>
              <w:t xml:space="preserve">  Monebhurrun</w:t>
            </w:r>
          </w:p>
        </w:tc>
        <w:tc>
          <w:tcPr>
            <w:tcW w:w="1375" w:type="dxa"/>
            <w:shd w:val="clear" w:color="auto" w:fill="auto"/>
            <w:vAlign w:val="center"/>
          </w:tcPr>
          <w:p w:rsidR="00EF76D8" w:rsidRPr="00864F7F" w:rsidRDefault="00EF76D8" w:rsidP="00554912">
            <w:pPr>
              <w:rPr>
                <w:b/>
                <w:lang w:val="en-GB"/>
              </w:rPr>
            </w:pPr>
            <w:r>
              <w:rPr>
                <w:b/>
                <w:lang w:val="en-GB"/>
              </w:rPr>
              <w:t>X</w:t>
            </w:r>
          </w:p>
        </w:tc>
        <w:tc>
          <w:tcPr>
            <w:tcW w:w="915" w:type="dxa"/>
            <w:shd w:val="clear" w:color="auto" w:fill="auto"/>
            <w:vAlign w:val="center"/>
          </w:tcPr>
          <w:p w:rsidR="00EF76D8" w:rsidRDefault="00EF76D8" w:rsidP="00554912">
            <w:pPr>
              <w:rPr>
                <w:b/>
                <w:lang w:val="en-GB"/>
              </w:rPr>
            </w:pPr>
          </w:p>
        </w:tc>
        <w:tc>
          <w:tcPr>
            <w:tcW w:w="3179" w:type="dxa"/>
            <w:shd w:val="clear" w:color="auto" w:fill="auto"/>
          </w:tcPr>
          <w:p w:rsidR="00EF76D8" w:rsidRPr="000C0AE1" w:rsidRDefault="00EF76D8" w:rsidP="00554912">
            <w:pPr>
              <w:rPr>
                <w:lang w:val="en-GB"/>
              </w:rPr>
            </w:pPr>
            <w:r w:rsidRPr="000C0AE1">
              <w:rPr>
                <w:lang w:val="en-GB"/>
              </w:rPr>
              <w:t>Associate-Professor (HDR)</w:t>
            </w:r>
          </w:p>
          <w:p w:rsidR="00EF76D8" w:rsidRPr="000C0AE1" w:rsidRDefault="00EF76D8" w:rsidP="00554912">
            <w:pPr>
              <w:rPr>
                <w:lang w:val="en-GB"/>
              </w:rPr>
            </w:pPr>
            <w:r w:rsidRPr="000C0AE1">
              <w:rPr>
                <w:lang w:val="en-GB"/>
              </w:rPr>
              <w:t>CentraleSupélec</w:t>
            </w:r>
          </w:p>
          <w:p w:rsidR="00EF76D8" w:rsidRPr="000C0AE1" w:rsidRDefault="00EF76D8" w:rsidP="00554912">
            <w:pPr>
              <w:rPr>
                <w:lang w:val="en-GB"/>
              </w:rPr>
            </w:pPr>
            <w:r w:rsidRPr="000C0AE1">
              <w:rPr>
                <w:lang w:val="en-GB"/>
              </w:rPr>
              <w:t>Member, IEEE APS</w:t>
            </w:r>
          </w:p>
          <w:p w:rsidR="00EF76D8" w:rsidRPr="000C0AE1" w:rsidRDefault="00EF76D8" w:rsidP="00554912">
            <w:pPr>
              <w:rPr>
                <w:lang w:val="en-GB"/>
              </w:rPr>
            </w:pPr>
            <w:r w:rsidRPr="000C0AE1">
              <w:rPr>
                <w:lang w:val="en-GB"/>
              </w:rPr>
              <w:t>AdCom Member IEEE Sensors Council</w:t>
            </w:r>
          </w:p>
        </w:tc>
        <w:tc>
          <w:tcPr>
            <w:tcW w:w="2790" w:type="dxa"/>
            <w:shd w:val="clear" w:color="auto" w:fill="auto"/>
          </w:tcPr>
          <w:p w:rsidR="00EF76D8" w:rsidRPr="000C0AE1" w:rsidRDefault="00EF76D8" w:rsidP="00554912">
            <w:pPr>
              <w:rPr>
                <w:lang w:val="en-GB"/>
              </w:rPr>
            </w:pPr>
            <w:r w:rsidRPr="000C0AE1">
              <w:rPr>
                <w:lang w:val="en-GB"/>
              </w:rPr>
              <w:t>Chair IEEE Antennas &amp; Propagation Standards Committee</w:t>
            </w:r>
          </w:p>
          <w:p w:rsidR="00EF76D8" w:rsidRPr="000C0AE1" w:rsidRDefault="00EF76D8" w:rsidP="00554912">
            <w:pPr>
              <w:rPr>
                <w:lang w:val="en-GB"/>
              </w:rPr>
            </w:pPr>
            <w:r w:rsidRPr="000C0AE1">
              <w:rPr>
                <w:lang w:val="en-GB"/>
              </w:rPr>
              <w:t>Project Leader IEC/IEEE 62704-3 Standards Committee</w:t>
            </w:r>
          </w:p>
          <w:p w:rsidR="00EF76D8" w:rsidRPr="000C0AE1" w:rsidRDefault="00EF76D8" w:rsidP="00554912">
            <w:pPr>
              <w:rPr>
                <w:lang w:val="en-GB"/>
              </w:rPr>
            </w:pPr>
            <w:r w:rsidRPr="000C0AE1">
              <w:rPr>
                <w:lang w:val="en-GB"/>
              </w:rPr>
              <w:t>Member, IEC/IEEE 62704, IEC/IEEE JWG 11, 12 &amp; 13</w:t>
            </w:r>
          </w:p>
        </w:tc>
      </w:tr>
      <w:tr w:rsidR="00EF76D8" w:rsidRPr="00864F7F" w:rsidTr="00554912">
        <w:trPr>
          <w:jc w:val="center"/>
        </w:trPr>
        <w:tc>
          <w:tcPr>
            <w:tcW w:w="2240" w:type="dxa"/>
            <w:shd w:val="clear" w:color="auto" w:fill="auto"/>
            <w:vAlign w:val="center"/>
          </w:tcPr>
          <w:p w:rsidR="00EF76D8" w:rsidRPr="005D4178" w:rsidRDefault="00EF76D8" w:rsidP="00554912">
            <w:pPr>
              <w:rPr>
                <w:rFonts w:ascii="Calibri" w:hAnsi="Calibri"/>
              </w:rPr>
            </w:pPr>
            <w:r>
              <w:rPr>
                <w:rFonts w:ascii="Calibri" w:hAnsi="Calibri"/>
              </w:rPr>
              <w:t>Avram Bar-Cohen</w:t>
            </w:r>
          </w:p>
        </w:tc>
        <w:tc>
          <w:tcPr>
            <w:tcW w:w="1375" w:type="dxa"/>
            <w:shd w:val="clear" w:color="auto" w:fill="auto"/>
            <w:vAlign w:val="center"/>
          </w:tcPr>
          <w:p w:rsidR="00EF76D8" w:rsidRPr="00864F7F" w:rsidRDefault="00EF76D8" w:rsidP="00554912">
            <w:pPr>
              <w:rPr>
                <w:b/>
                <w:lang w:val="en-GB"/>
              </w:rPr>
            </w:pPr>
          </w:p>
        </w:tc>
        <w:tc>
          <w:tcPr>
            <w:tcW w:w="915" w:type="dxa"/>
            <w:shd w:val="clear" w:color="auto" w:fill="auto"/>
            <w:vAlign w:val="center"/>
          </w:tcPr>
          <w:p w:rsidR="00EF76D8" w:rsidRPr="00864F7F" w:rsidRDefault="00EF76D8" w:rsidP="00554912">
            <w:pPr>
              <w:rPr>
                <w:b/>
                <w:lang w:val="en-GB"/>
              </w:rPr>
            </w:pPr>
          </w:p>
        </w:tc>
        <w:tc>
          <w:tcPr>
            <w:tcW w:w="3179" w:type="dxa"/>
            <w:shd w:val="clear" w:color="auto" w:fill="auto"/>
          </w:tcPr>
          <w:p w:rsidR="00EF76D8" w:rsidRPr="00B00A0A" w:rsidRDefault="00EF76D8" w:rsidP="00554912">
            <w:pPr>
              <w:rPr>
                <w:sz w:val="20"/>
                <w:szCs w:val="20"/>
                <w:lang w:val="en-GB"/>
              </w:rPr>
            </w:pPr>
          </w:p>
        </w:tc>
        <w:tc>
          <w:tcPr>
            <w:tcW w:w="2790" w:type="dxa"/>
            <w:shd w:val="clear" w:color="auto" w:fill="auto"/>
          </w:tcPr>
          <w:p w:rsidR="00EF76D8" w:rsidRPr="00864F7F" w:rsidRDefault="00EF76D8" w:rsidP="00554912">
            <w:pPr>
              <w:rPr>
                <w:b/>
                <w:lang w:val="en-GB"/>
              </w:rPr>
            </w:pPr>
          </w:p>
        </w:tc>
      </w:tr>
      <w:tr w:rsidR="00EF76D8" w:rsidRPr="00864F7F" w:rsidTr="00554912">
        <w:trPr>
          <w:jc w:val="center"/>
        </w:trPr>
        <w:tc>
          <w:tcPr>
            <w:tcW w:w="2240" w:type="dxa"/>
            <w:shd w:val="clear" w:color="auto" w:fill="auto"/>
            <w:vAlign w:val="center"/>
          </w:tcPr>
          <w:p w:rsidR="00EF76D8" w:rsidRPr="005D4178" w:rsidRDefault="00EF76D8" w:rsidP="00554912">
            <w:pPr>
              <w:rPr>
                <w:rFonts w:ascii="Calibri" w:hAnsi="Calibri"/>
              </w:rPr>
            </w:pPr>
            <w:r w:rsidRPr="00B67D07">
              <w:rPr>
                <w:rFonts w:ascii="Calibri" w:hAnsi="Calibri"/>
              </w:rPr>
              <w:t>Robby Robson</w:t>
            </w:r>
          </w:p>
        </w:tc>
        <w:tc>
          <w:tcPr>
            <w:tcW w:w="1375" w:type="dxa"/>
            <w:shd w:val="clear" w:color="auto" w:fill="auto"/>
            <w:vAlign w:val="center"/>
          </w:tcPr>
          <w:p w:rsidR="00EF76D8" w:rsidRPr="00864F7F" w:rsidRDefault="00EF76D8" w:rsidP="00554912">
            <w:pPr>
              <w:rPr>
                <w:b/>
                <w:lang w:val="en-GB"/>
              </w:rPr>
            </w:pPr>
          </w:p>
        </w:tc>
        <w:tc>
          <w:tcPr>
            <w:tcW w:w="915" w:type="dxa"/>
            <w:shd w:val="clear" w:color="auto" w:fill="auto"/>
            <w:vAlign w:val="center"/>
          </w:tcPr>
          <w:p w:rsidR="00EF76D8" w:rsidRPr="00864F7F" w:rsidRDefault="00EF76D8" w:rsidP="00554912">
            <w:pPr>
              <w:rPr>
                <w:b/>
                <w:lang w:val="en-GB"/>
              </w:rPr>
            </w:pPr>
          </w:p>
        </w:tc>
        <w:tc>
          <w:tcPr>
            <w:tcW w:w="3179" w:type="dxa"/>
            <w:shd w:val="clear" w:color="auto" w:fill="auto"/>
          </w:tcPr>
          <w:p w:rsidR="00EF76D8" w:rsidRPr="00D14794" w:rsidRDefault="00EF76D8" w:rsidP="00554912">
            <w:pPr>
              <w:rPr>
                <w:sz w:val="20"/>
                <w:szCs w:val="20"/>
                <w:lang w:val="en-GB"/>
              </w:rPr>
            </w:pPr>
            <w:r w:rsidRPr="00D14794">
              <w:rPr>
                <w:sz w:val="20"/>
                <w:szCs w:val="20"/>
                <w:lang w:val="en-GB"/>
              </w:rPr>
              <w:t>Employed by Eduworks Corporation</w:t>
            </w:r>
          </w:p>
          <w:p w:rsidR="00EF76D8" w:rsidRPr="00D14794" w:rsidRDefault="00EF76D8" w:rsidP="00554912">
            <w:pPr>
              <w:rPr>
                <w:sz w:val="20"/>
                <w:szCs w:val="20"/>
                <w:lang w:val="en-GB"/>
              </w:rPr>
            </w:pPr>
            <w:r w:rsidRPr="00D14794">
              <w:rPr>
                <w:sz w:val="20"/>
                <w:szCs w:val="20"/>
                <w:lang w:val="en-GB"/>
              </w:rPr>
              <w:t>Consultant for the Institute for Defense Analyses</w:t>
            </w:r>
          </w:p>
          <w:p w:rsidR="00EF76D8" w:rsidRPr="00D14794" w:rsidRDefault="00EF76D8" w:rsidP="00554912">
            <w:pPr>
              <w:rPr>
                <w:sz w:val="20"/>
                <w:szCs w:val="20"/>
                <w:lang w:val="en-GB"/>
              </w:rPr>
            </w:pPr>
            <w:r w:rsidRPr="00D14794">
              <w:rPr>
                <w:sz w:val="20"/>
                <w:szCs w:val="20"/>
                <w:lang w:val="en-GB"/>
              </w:rPr>
              <w:t>Here as IEEE Future Directions Committee representative</w:t>
            </w:r>
          </w:p>
          <w:p w:rsidR="00EF76D8" w:rsidRPr="00D14794" w:rsidRDefault="00EF76D8" w:rsidP="00554912">
            <w:pPr>
              <w:rPr>
                <w:sz w:val="20"/>
                <w:szCs w:val="20"/>
                <w:lang w:val="en-GB"/>
              </w:rPr>
            </w:pPr>
          </w:p>
        </w:tc>
        <w:tc>
          <w:tcPr>
            <w:tcW w:w="2790" w:type="dxa"/>
            <w:shd w:val="clear" w:color="auto" w:fill="auto"/>
          </w:tcPr>
          <w:p w:rsidR="00EF76D8" w:rsidRPr="00D14794" w:rsidRDefault="00EF76D8" w:rsidP="00554912">
            <w:pPr>
              <w:rPr>
                <w:sz w:val="20"/>
                <w:szCs w:val="20"/>
                <w:lang w:val="en-GB"/>
              </w:rPr>
            </w:pPr>
            <w:r w:rsidRPr="00D14794">
              <w:rPr>
                <w:sz w:val="20"/>
                <w:szCs w:val="20"/>
                <w:lang w:val="en-GB"/>
              </w:rPr>
              <w:t>Member IEEE-SA SASB, RevCom, NesCom, and ad hocs</w:t>
            </w:r>
          </w:p>
          <w:p w:rsidR="00EF76D8" w:rsidRPr="00D14794" w:rsidRDefault="00EF76D8" w:rsidP="00554912">
            <w:pPr>
              <w:rPr>
                <w:sz w:val="20"/>
                <w:szCs w:val="20"/>
                <w:lang w:val="en-GB"/>
              </w:rPr>
            </w:pPr>
            <w:r w:rsidRPr="00D14794">
              <w:rPr>
                <w:sz w:val="20"/>
                <w:szCs w:val="20"/>
                <w:lang w:val="en-GB"/>
              </w:rPr>
              <w:t>Vice Chair IEEE CS Standards Activities Board</w:t>
            </w:r>
          </w:p>
          <w:p w:rsidR="00EF76D8" w:rsidRPr="00D14794" w:rsidRDefault="00EF76D8" w:rsidP="00554912">
            <w:pPr>
              <w:rPr>
                <w:sz w:val="20"/>
                <w:szCs w:val="20"/>
                <w:lang w:val="en-GB"/>
              </w:rPr>
            </w:pPr>
            <w:r w:rsidRPr="00D14794">
              <w:rPr>
                <w:sz w:val="20"/>
                <w:szCs w:val="20"/>
                <w:lang w:val="en-GB"/>
              </w:rPr>
              <w:t>Vice Chair IEEE Learning Technology Standards Committee</w:t>
            </w:r>
          </w:p>
          <w:p w:rsidR="00EF76D8" w:rsidRPr="00D14794" w:rsidRDefault="00EF76D8" w:rsidP="00554912">
            <w:pPr>
              <w:rPr>
                <w:sz w:val="20"/>
                <w:szCs w:val="20"/>
                <w:lang w:val="en-GB"/>
              </w:rPr>
            </w:pPr>
            <w:r w:rsidRPr="00D14794">
              <w:rPr>
                <w:sz w:val="20"/>
                <w:szCs w:val="20"/>
                <w:lang w:val="en-GB"/>
              </w:rPr>
              <w:t>WG chair for mobile learning applications (7919)</w:t>
            </w:r>
          </w:p>
        </w:tc>
      </w:tr>
      <w:tr w:rsidR="00EF76D8" w:rsidRPr="00864F7F" w:rsidTr="00554912">
        <w:trPr>
          <w:jc w:val="center"/>
        </w:trPr>
        <w:tc>
          <w:tcPr>
            <w:tcW w:w="2240" w:type="dxa"/>
            <w:shd w:val="clear" w:color="auto" w:fill="auto"/>
            <w:vAlign w:val="center"/>
          </w:tcPr>
          <w:p w:rsidR="00EF76D8" w:rsidRDefault="00EF76D8" w:rsidP="00554912">
            <w:pPr>
              <w:rPr>
                <w:rFonts w:ascii="Calibri" w:eastAsia="Calibri" w:hAnsi="Calibri" w:cs="Calibri"/>
              </w:rPr>
            </w:pPr>
            <w:r>
              <w:rPr>
                <w:rFonts w:ascii="Calibri" w:eastAsia="Calibri" w:hAnsi="Calibri" w:cs="Calibri"/>
              </w:rPr>
              <w:t>Daleep Mohla</w:t>
            </w:r>
          </w:p>
        </w:tc>
        <w:tc>
          <w:tcPr>
            <w:tcW w:w="1375" w:type="dxa"/>
            <w:shd w:val="clear" w:color="auto" w:fill="auto"/>
            <w:vAlign w:val="center"/>
          </w:tcPr>
          <w:p w:rsidR="00EF76D8" w:rsidRPr="00864F7F" w:rsidRDefault="00EF76D8" w:rsidP="00554912">
            <w:pPr>
              <w:rPr>
                <w:b/>
                <w:lang w:val="en-GB"/>
              </w:rPr>
            </w:pPr>
          </w:p>
        </w:tc>
        <w:tc>
          <w:tcPr>
            <w:tcW w:w="915" w:type="dxa"/>
            <w:shd w:val="clear" w:color="auto" w:fill="auto"/>
            <w:vAlign w:val="center"/>
          </w:tcPr>
          <w:p w:rsidR="00EF76D8" w:rsidRPr="00864F7F" w:rsidRDefault="00EF76D8" w:rsidP="00554912">
            <w:pPr>
              <w:rPr>
                <w:b/>
                <w:lang w:val="en-GB"/>
              </w:rPr>
            </w:pPr>
          </w:p>
        </w:tc>
        <w:tc>
          <w:tcPr>
            <w:tcW w:w="3179" w:type="dxa"/>
            <w:shd w:val="clear" w:color="auto" w:fill="auto"/>
          </w:tcPr>
          <w:p w:rsidR="00EF76D8" w:rsidRPr="00D14794" w:rsidRDefault="00EF76D8" w:rsidP="00554912">
            <w:pPr>
              <w:rPr>
                <w:sz w:val="20"/>
                <w:szCs w:val="20"/>
                <w:lang w:val="en-GB"/>
              </w:rPr>
            </w:pPr>
          </w:p>
        </w:tc>
        <w:tc>
          <w:tcPr>
            <w:tcW w:w="2790" w:type="dxa"/>
            <w:shd w:val="clear" w:color="auto" w:fill="auto"/>
          </w:tcPr>
          <w:p w:rsidR="00EF76D8" w:rsidRPr="00D14794" w:rsidRDefault="00EF76D8" w:rsidP="00554912">
            <w:pPr>
              <w:rPr>
                <w:sz w:val="20"/>
                <w:szCs w:val="20"/>
                <w:lang w:val="en-GB"/>
              </w:rPr>
            </w:pPr>
            <w:r w:rsidRPr="00D14794">
              <w:rPr>
                <w:sz w:val="20"/>
                <w:szCs w:val="20"/>
                <w:lang w:val="en-GB"/>
              </w:rPr>
              <w:t xml:space="preserve"> </w:t>
            </w:r>
          </w:p>
        </w:tc>
      </w:tr>
      <w:tr w:rsidR="00EF76D8" w:rsidRPr="00864F7F" w:rsidTr="00554912">
        <w:trPr>
          <w:jc w:val="center"/>
        </w:trPr>
        <w:tc>
          <w:tcPr>
            <w:tcW w:w="2240" w:type="dxa"/>
            <w:shd w:val="clear" w:color="auto" w:fill="auto"/>
            <w:vAlign w:val="center"/>
          </w:tcPr>
          <w:p w:rsidR="00EF76D8" w:rsidRPr="005D4178" w:rsidRDefault="00EF76D8" w:rsidP="00554912">
            <w:pPr>
              <w:rPr>
                <w:rFonts w:ascii="Calibri" w:hAnsi="Calibri"/>
              </w:rPr>
            </w:pPr>
            <w:r>
              <w:rPr>
                <w:rFonts w:ascii="Calibri" w:hAnsi="Calibri"/>
              </w:rPr>
              <w:t>Riccardo Mariani</w:t>
            </w:r>
          </w:p>
        </w:tc>
        <w:tc>
          <w:tcPr>
            <w:tcW w:w="1375" w:type="dxa"/>
            <w:shd w:val="clear" w:color="auto" w:fill="auto"/>
            <w:vAlign w:val="center"/>
          </w:tcPr>
          <w:p w:rsidR="00EF76D8" w:rsidRPr="00864F7F" w:rsidRDefault="00EF76D8" w:rsidP="00554912">
            <w:pPr>
              <w:rPr>
                <w:b/>
                <w:lang w:val="en-GB"/>
              </w:rPr>
            </w:pPr>
          </w:p>
        </w:tc>
        <w:tc>
          <w:tcPr>
            <w:tcW w:w="915" w:type="dxa"/>
            <w:shd w:val="clear" w:color="auto" w:fill="auto"/>
            <w:vAlign w:val="center"/>
          </w:tcPr>
          <w:p w:rsidR="00EF76D8" w:rsidRPr="00864F7F" w:rsidRDefault="00EF76D8" w:rsidP="00554912">
            <w:pPr>
              <w:rPr>
                <w:b/>
                <w:lang w:val="en-GB"/>
              </w:rPr>
            </w:pPr>
          </w:p>
        </w:tc>
        <w:tc>
          <w:tcPr>
            <w:tcW w:w="3179" w:type="dxa"/>
            <w:shd w:val="clear" w:color="auto" w:fill="auto"/>
          </w:tcPr>
          <w:p w:rsidR="00EF76D8" w:rsidRPr="00864F7F" w:rsidRDefault="00EF76D8" w:rsidP="00554912">
            <w:pPr>
              <w:rPr>
                <w:b/>
                <w:lang w:val="en-GB"/>
              </w:rPr>
            </w:pPr>
          </w:p>
        </w:tc>
        <w:tc>
          <w:tcPr>
            <w:tcW w:w="2790" w:type="dxa"/>
            <w:shd w:val="clear" w:color="auto" w:fill="auto"/>
          </w:tcPr>
          <w:p w:rsidR="00EF76D8" w:rsidRPr="00864F7F" w:rsidRDefault="00EF76D8" w:rsidP="00554912">
            <w:pPr>
              <w:rPr>
                <w:b/>
                <w:lang w:val="en-GB"/>
              </w:rPr>
            </w:pPr>
          </w:p>
        </w:tc>
      </w:tr>
      <w:tr w:rsidR="00EF76D8" w:rsidRPr="00864F7F" w:rsidTr="00554912">
        <w:trPr>
          <w:jc w:val="center"/>
        </w:trPr>
        <w:tc>
          <w:tcPr>
            <w:tcW w:w="2240" w:type="dxa"/>
            <w:shd w:val="clear" w:color="auto" w:fill="auto"/>
            <w:vAlign w:val="center"/>
          </w:tcPr>
          <w:p w:rsidR="00EF76D8" w:rsidRPr="005D4178" w:rsidRDefault="00EF76D8" w:rsidP="00554912">
            <w:pPr>
              <w:rPr>
                <w:rFonts w:ascii="Calibri" w:hAnsi="Calibri"/>
              </w:rPr>
            </w:pPr>
            <w:r>
              <w:rPr>
                <w:rFonts w:ascii="Calibri" w:hAnsi="Calibri"/>
              </w:rPr>
              <w:t>Jim Moore</w:t>
            </w:r>
          </w:p>
        </w:tc>
        <w:tc>
          <w:tcPr>
            <w:tcW w:w="1375" w:type="dxa"/>
            <w:shd w:val="clear" w:color="auto" w:fill="auto"/>
            <w:vAlign w:val="center"/>
          </w:tcPr>
          <w:p w:rsidR="00EF76D8" w:rsidRPr="00864F7F" w:rsidRDefault="00EF76D8" w:rsidP="00554912">
            <w:pPr>
              <w:rPr>
                <w:b/>
                <w:lang w:val="en-GB"/>
              </w:rPr>
            </w:pPr>
            <w:r>
              <w:rPr>
                <w:b/>
                <w:lang w:val="en-GB"/>
              </w:rPr>
              <w:t>X</w:t>
            </w:r>
          </w:p>
        </w:tc>
        <w:tc>
          <w:tcPr>
            <w:tcW w:w="915" w:type="dxa"/>
            <w:shd w:val="clear" w:color="auto" w:fill="auto"/>
            <w:vAlign w:val="center"/>
          </w:tcPr>
          <w:p w:rsidR="00EF76D8" w:rsidRPr="00864F7F" w:rsidRDefault="00EF76D8" w:rsidP="00554912">
            <w:pPr>
              <w:rPr>
                <w:b/>
                <w:lang w:val="en-GB"/>
              </w:rPr>
            </w:pPr>
          </w:p>
        </w:tc>
        <w:tc>
          <w:tcPr>
            <w:tcW w:w="3179" w:type="dxa"/>
            <w:shd w:val="clear" w:color="auto" w:fill="auto"/>
          </w:tcPr>
          <w:p w:rsidR="00EF76D8" w:rsidRPr="001E78B3" w:rsidRDefault="00EF76D8" w:rsidP="00554912">
            <w:pPr>
              <w:rPr>
                <w:sz w:val="20"/>
                <w:szCs w:val="20"/>
                <w:lang w:val="en-GB"/>
              </w:rPr>
            </w:pPr>
            <w:r>
              <w:rPr>
                <w:sz w:val="20"/>
                <w:szCs w:val="20"/>
                <w:lang w:val="en-GB"/>
              </w:rPr>
              <w:t>TAB</w:t>
            </w:r>
          </w:p>
        </w:tc>
        <w:tc>
          <w:tcPr>
            <w:tcW w:w="2790" w:type="dxa"/>
            <w:shd w:val="clear" w:color="auto" w:fill="auto"/>
          </w:tcPr>
          <w:p w:rsidR="00EF76D8" w:rsidRPr="00864F7F" w:rsidRDefault="00EF76D8" w:rsidP="00554912">
            <w:pPr>
              <w:rPr>
                <w:b/>
                <w:lang w:val="en-GB"/>
              </w:rPr>
            </w:pPr>
          </w:p>
        </w:tc>
      </w:tr>
      <w:tr w:rsidR="00EF76D8" w:rsidRPr="00864F7F" w:rsidTr="00554912">
        <w:trPr>
          <w:jc w:val="center"/>
        </w:trPr>
        <w:tc>
          <w:tcPr>
            <w:tcW w:w="2240" w:type="dxa"/>
            <w:shd w:val="clear" w:color="auto" w:fill="auto"/>
            <w:vAlign w:val="center"/>
          </w:tcPr>
          <w:p w:rsidR="00EF76D8" w:rsidRPr="00BB5835" w:rsidRDefault="00EF76D8" w:rsidP="00554912">
            <w:pPr>
              <w:rPr>
                <w:rFonts w:ascii="Calibri" w:hAnsi="Calibri"/>
                <w:b/>
              </w:rPr>
            </w:pPr>
            <w:r>
              <w:rPr>
                <w:rFonts w:ascii="Calibri" w:hAnsi="Calibri" w:cs="Calibri"/>
              </w:rPr>
              <w:t>Patrick McCarren</w:t>
            </w:r>
          </w:p>
        </w:tc>
        <w:tc>
          <w:tcPr>
            <w:tcW w:w="1375" w:type="dxa"/>
            <w:shd w:val="clear" w:color="auto" w:fill="auto"/>
            <w:vAlign w:val="center"/>
          </w:tcPr>
          <w:p w:rsidR="00EF76D8" w:rsidRPr="00864F7F" w:rsidRDefault="00EF76D8" w:rsidP="00554912">
            <w:pPr>
              <w:rPr>
                <w:b/>
                <w:lang w:val="en-GB"/>
              </w:rPr>
            </w:pPr>
            <w:r>
              <w:rPr>
                <w:b/>
                <w:lang w:val="en-GB"/>
              </w:rPr>
              <w:t>X</w:t>
            </w:r>
          </w:p>
        </w:tc>
        <w:tc>
          <w:tcPr>
            <w:tcW w:w="915" w:type="dxa"/>
            <w:shd w:val="clear" w:color="auto" w:fill="auto"/>
            <w:vAlign w:val="center"/>
          </w:tcPr>
          <w:p w:rsidR="00EF76D8" w:rsidRPr="00864F7F" w:rsidRDefault="00EF76D8" w:rsidP="00554912">
            <w:pPr>
              <w:rPr>
                <w:b/>
                <w:lang w:val="en-GB"/>
              </w:rPr>
            </w:pPr>
          </w:p>
        </w:tc>
        <w:tc>
          <w:tcPr>
            <w:tcW w:w="3179" w:type="dxa"/>
            <w:shd w:val="clear" w:color="auto" w:fill="auto"/>
          </w:tcPr>
          <w:p w:rsidR="00EF76D8" w:rsidRPr="00864F7F" w:rsidRDefault="00EF76D8" w:rsidP="00554912">
            <w:pPr>
              <w:rPr>
                <w:b/>
                <w:lang w:val="en-GB"/>
              </w:rPr>
            </w:pPr>
            <w:r w:rsidRPr="008F4A31">
              <w:rPr>
                <w:sz w:val="20"/>
                <w:szCs w:val="20"/>
                <w:lang w:val="en-GB"/>
              </w:rPr>
              <w:t>IAS Executive Director/Committee Staff Lia</w:t>
            </w:r>
            <w:r>
              <w:rPr>
                <w:sz w:val="20"/>
                <w:szCs w:val="20"/>
                <w:lang w:val="en-GB"/>
              </w:rPr>
              <w:t>i</w:t>
            </w:r>
            <w:r w:rsidRPr="008F4A31">
              <w:rPr>
                <w:sz w:val="20"/>
                <w:szCs w:val="20"/>
                <w:lang w:val="en-GB"/>
              </w:rPr>
              <w:t>son</w:t>
            </w:r>
          </w:p>
        </w:tc>
        <w:tc>
          <w:tcPr>
            <w:tcW w:w="2790" w:type="dxa"/>
            <w:shd w:val="clear" w:color="auto" w:fill="auto"/>
          </w:tcPr>
          <w:p w:rsidR="00EF76D8" w:rsidRPr="00864F7F" w:rsidRDefault="00EF76D8" w:rsidP="00554912">
            <w:pPr>
              <w:rPr>
                <w:b/>
                <w:lang w:val="en-GB"/>
              </w:rPr>
            </w:pPr>
          </w:p>
        </w:tc>
      </w:tr>
      <w:bookmarkEnd w:id="1"/>
    </w:tbl>
    <w:p w:rsidR="00864F7F" w:rsidRDefault="00864F7F" w:rsidP="00864F7F"/>
    <w:p w:rsidR="00082252" w:rsidRDefault="00082252" w:rsidP="00864F7F"/>
    <w:p w:rsidR="00082252" w:rsidRDefault="00082252" w:rsidP="00864F7F"/>
    <w:sectPr w:rsidR="00082252" w:rsidSect="00864F7F">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58" w:rsidRDefault="004A0258">
      <w:pPr>
        <w:spacing w:after="0" w:line="240" w:lineRule="auto"/>
      </w:pPr>
      <w:r>
        <w:separator/>
      </w:r>
    </w:p>
  </w:endnote>
  <w:endnote w:type="continuationSeparator" w:id="0">
    <w:p w:rsidR="004A0258" w:rsidRDefault="004A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58" w:rsidRDefault="004A0258">
      <w:pPr>
        <w:spacing w:after="0" w:line="240" w:lineRule="auto"/>
      </w:pPr>
      <w:r>
        <w:separator/>
      </w:r>
    </w:p>
  </w:footnote>
  <w:footnote w:type="continuationSeparator" w:id="0">
    <w:p w:rsidR="004A0258" w:rsidRDefault="004A0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CD" w:rsidRPr="00615EB9" w:rsidRDefault="001B3A84" w:rsidP="005861AE">
    <w:pPr>
      <w:pStyle w:val="Heading2"/>
      <w:rPr>
        <w:rFonts w:ascii="Verdana" w:hAnsi="Verdana"/>
        <w:color w:val="FF0000"/>
        <w:sz w:val="32"/>
        <w:szCs w:val="32"/>
      </w:rPr>
    </w:pPr>
    <w:r w:rsidRPr="000666DD">
      <w:rPr>
        <w:rFonts w:ascii="Verdana" w:hAnsi="Verdana"/>
        <w:sz w:val="20"/>
        <w:szCs w:val="20"/>
      </w:rPr>
      <w:t xml:space="preserve">TAB </w:t>
    </w:r>
    <w:r>
      <w:rPr>
        <w:rFonts w:ascii="Verdana" w:hAnsi="Verdana"/>
        <w:sz w:val="20"/>
        <w:szCs w:val="20"/>
      </w:rPr>
      <w:t xml:space="preserve">COMMITTEE ON STANDARDS  - </w:t>
    </w:r>
    <w:r w:rsidRPr="00615EB9">
      <w:rPr>
        <w:rFonts w:ascii="Verdana" w:hAnsi="Verdana"/>
        <w:color w:val="FF0000"/>
        <w:sz w:val="32"/>
        <w:szCs w:val="32"/>
      </w:rPr>
      <w:t>DRAFT (</w:t>
    </w:r>
    <w:r>
      <w:rPr>
        <w:rFonts w:ascii="Verdana" w:hAnsi="Verdana"/>
        <w:color w:val="FF0000"/>
        <w:sz w:val="32"/>
        <w:szCs w:val="32"/>
      </w:rPr>
      <w:t>November 03, 2017</w:t>
    </w:r>
    <w:r w:rsidRPr="00615EB9">
      <w:rPr>
        <w:rFonts w:ascii="Verdana" w:hAnsi="Verdana"/>
        <w:color w:val="FF0000"/>
        <w:sz w:val="32"/>
        <w:szCs w:val="32"/>
      </w:rPr>
      <w:t>)</w:t>
    </w:r>
  </w:p>
  <w:p w:rsidR="00CB64CD" w:rsidRDefault="004A0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463"/>
    <w:multiLevelType w:val="hybridMultilevel"/>
    <w:tmpl w:val="E7425068"/>
    <w:lvl w:ilvl="0" w:tplc="5866D22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E657F"/>
    <w:multiLevelType w:val="hybridMultilevel"/>
    <w:tmpl w:val="5CFA3F12"/>
    <w:lvl w:ilvl="0" w:tplc="B406E2F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66CE4"/>
    <w:multiLevelType w:val="hybridMultilevel"/>
    <w:tmpl w:val="780CF91E"/>
    <w:lvl w:ilvl="0" w:tplc="96CA6D0A">
      <w:start w:val="1"/>
      <w:numFmt w:val="bullet"/>
      <w:lvlText w:val=""/>
      <w:lvlJc w:val="left"/>
      <w:pPr>
        <w:tabs>
          <w:tab w:val="num" w:pos="720"/>
        </w:tabs>
        <w:ind w:left="720" w:hanging="360"/>
      </w:pPr>
      <w:rPr>
        <w:rFonts w:ascii="Wingdings" w:hAnsi="Wingdings" w:hint="default"/>
      </w:rPr>
    </w:lvl>
    <w:lvl w:ilvl="1" w:tplc="80EA29DC">
      <w:start w:val="174"/>
      <w:numFmt w:val="bullet"/>
      <w:lvlText w:val=""/>
      <w:lvlJc w:val="left"/>
      <w:pPr>
        <w:tabs>
          <w:tab w:val="num" w:pos="1350"/>
        </w:tabs>
        <w:ind w:left="1350" w:hanging="360"/>
      </w:pPr>
      <w:rPr>
        <w:rFonts w:ascii="Wingdings" w:hAnsi="Wingdings" w:hint="default"/>
      </w:rPr>
    </w:lvl>
    <w:lvl w:ilvl="2" w:tplc="5BC8959E">
      <w:start w:val="174"/>
      <w:numFmt w:val="bullet"/>
      <w:lvlText w:val=""/>
      <w:lvlJc w:val="left"/>
      <w:pPr>
        <w:tabs>
          <w:tab w:val="num" w:pos="2160"/>
        </w:tabs>
        <w:ind w:left="2160" w:hanging="360"/>
      </w:pPr>
      <w:rPr>
        <w:rFonts w:ascii="Wingdings" w:hAnsi="Wingdings" w:hint="default"/>
      </w:rPr>
    </w:lvl>
    <w:lvl w:ilvl="3" w:tplc="432C7E0C" w:tentative="1">
      <w:start w:val="1"/>
      <w:numFmt w:val="bullet"/>
      <w:lvlText w:val=""/>
      <w:lvlJc w:val="left"/>
      <w:pPr>
        <w:tabs>
          <w:tab w:val="num" w:pos="2880"/>
        </w:tabs>
        <w:ind w:left="2880" w:hanging="360"/>
      </w:pPr>
      <w:rPr>
        <w:rFonts w:ascii="Wingdings" w:hAnsi="Wingdings" w:hint="default"/>
      </w:rPr>
    </w:lvl>
    <w:lvl w:ilvl="4" w:tplc="06008FD0" w:tentative="1">
      <w:start w:val="1"/>
      <w:numFmt w:val="bullet"/>
      <w:lvlText w:val=""/>
      <w:lvlJc w:val="left"/>
      <w:pPr>
        <w:tabs>
          <w:tab w:val="num" w:pos="3600"/>
        </w:tabs>
        <w:ind w:left="3600" w:hanging="360"/>
      </w:pPr>
      <w:rPr>
        <w:rFonts w:ascii="Wingdings" w:hAnsi="Wingdings" w:hint="default"/>
      </w:rPr>
    </w:lvl>
    <w:lvl w:ilvl="5" w:tplc="950ECDD0" w:tentative="1">
      <w:start w:val="1"/>
      <w:numFmt w:val="bullet"/>
      <w:lvlText w:val=""/>
      <w:lvlJc w:val="left"/>
      <w:pPr>
        <w:tabs>
          <w:tab w:val="num" w:pos="4320"/>
        </w:tabs>
        <w:ind w:left="4320" w:hanging="360"/>
      </w:pPr>
      <w:rPr>
        <w:rFonts w:ascii="Wingdings" w:hAnsi="Wingdings" w:hint="default"/>
      </w:rPr>
    </w:lvl>
    <w:lvl w:ilvl="6" w:tplc="52F626A4" w:tentative="1">
      <w:start w:val="1"/>
      <w:numFmt w:val="bullet"/>
      <w:lvlText w:val=""/>
      <w:lvlJc w:val="left"/>
      <w:pPr>
        <w:tabs>
          <w:tab w:val="num" w:pos="5040"/>
        </w:tabs>
        <w:ind w:left="5040" w:hanging="360"/>
      </w:pPr>
      <w:rPr>
        <w:rFonts w:ascii="Wingdings" w:hAnsi="Wingdings" w:hint="default"/>
      </w:rPr>
    </w:lvl>
    <w:lvl w:ilvl="7" w:tplc="C5026412" w:tentative="1">
      <w:start w:val="1"/>
      <w:numFmt w:val="bullet"/>
      <w:lvlText w:val=""/>
      <w:lvlJc w:val="left"/>
      <w:pPr>
        <w:tabs>
          <w:tab w:val="num" w:pos="5760"/>
        </w:tabs>
        <w:ind w:left="5760" w:hanging="360"/>
      </w:pPr>
      <w:rPr>
        <w:rFonts w:ascii="Wingdings" w:hAnsi="Wingdings" w:hint="default"/>
      </w:rPr>
    </w:lvl>
    <w:lvl w:ilvl="8" w:tplc="7C880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EA39FC"/>
    <w:multiLevelType w:val="hybridMultilevel"/>
    <w:tmpl w:val="6CCA1DE0"/>
    <w:lvl w:ilvl="0" w:tplc="9E966052">
      <w:start w:val="1"/>
      <w:numFmt w:val="decimal"/>
      <w:lvlText w:val="%1."/>
      <w:lvlJc w:val="left"/>
      <w:pPr>
        <w:tabs>
          <w:tab w:val="num" w:pos="1080"/>
        </w:tabs>
        <w:ind w:left="1080" w:hanging="360"/>
      </w:pPr>
    </w:lvl>
    <w:lvl w:ilvl="1" w:tplc="B29809DE" w:tentative="1">
      <w:start w:val="1"/>
      <w:numFmt w:val="decimal"/>
      <w:lvlText w:val="%2."/>
      <w:lvlJc w:val="left"/>
      <w:pPr>
        <w:tabs>
          <w:tab w:val="num" w:pos="1800"/>
        </w:tabs>
        <w:ind w:left="1800" w:hanging="360"/>
      </w:pPr>
    </w:lvl>
    <w:lvl w:ilvl="2" w:tplc="DD3E4F72" w:tentative="1">
      <w:start w:val="1"/>
      <w:numFmt w:val="decimal"/>
      <w:lvlText w:val="%3."/>
      <w:lvlJc w:val="left"/>
      <w:pPr>
        <w:tabs>
          <w:tab w:val="num" w:pos="2520"/>
        </w:tabs>
        <w:ind w:left="2520" w:hanging="360"/>
      </w:pPr>
    </w:lvl>
    <w:lvl w:ilvl="3" w:tplc="52888024" w:tentative="1">
      <w:start w:val="1"/>
      <w:numFmt w:val="decimal"/>
      <w:lvlText w:val="%4."/>
      <w:lvlJc w:val="left"/>
      <w:pPr>
        <w:tabs>
          <w:tab w:val="num" w:pos="3240"/>
        </w:tabs>
        <w:ind w:left="3240" w:hanging="360"/>
      </w:pPr>
    </w:lvl>
    <w:lvl w:ilvl="4" w:tplc="80721E88" w:tentative="1">
      <w:start w:val="1"/>
      <w:numFmt w:val="decimal"/>
      <w:lvlText w:val="%5."/>
      <w:lvlJc w:val="left"/>
      <w:pPr>
        <w:tabs>
          <w:tab w:val="num" w:pos="3960"/>
        </w:tabs>
        <w:ind w:left="3960" w:hanging="360"/>
      </w:pPr>
    </w:lvl>
    <w:lvl w:ilvl="5" w:tplc="C21883CA" w:tentative="1">
      <w:start w:val="1"/>
      <w:numFmt w:val="decimal"/>
      <w:lvlText w:val="%6."/>
      <w:lvlJc w:val="left"/>
      <w:pPr>
        <w:tabs>
          <w:tab w:val="num" w:pos="4680"/>
        </w:tabs>
        <w:ind w:left="4680" w:hanging="360"/>
      </w:pPr>
    </w:lvl>
    <w:lvl w:ilvl="6" w:tplc="60FE6C1E" w:tentative="1">
      <w:start w:val="1"/>
      <w:numFmt w:val="decimal"/>
      <w:lvlText w:val="%7."/>
      <w:lvlJc w:val="left"/>
      <w:pPr>
        <w:tabs>
          <w:tab w:val="num" w:pos="5400"/>
        </w:tabs>
        <w:ind w:left="5400" w:hanging="360"/>
      </w:pPr>
    </w:lvl>
    <w:lvl w:ilvl="7" w:tplc="18AA856C" w:tentative="1">
      <w:start w:val="1"/>
      <w:numFmt w:val="decimal"/>
      <w:lvlText w:val="%8."/>
      <w:lvlJc w:val="left"/>
      <w:pPr>
        <w:tabs>
          <w:tab w:val="num" w:pos="6120"/>
        </w:tabs>
        <w:ind w:left="6120" w:hanging="360"/>
      </w:pPr>
    </w:lvl>
    <w:lvl w:ilvl="8" w:tplc="F5346DF4" w:tentative="1">
      <w:start w:val="1"/>
      <w:numFmt w:val="decimal"/>
      <w:lvlText w:val="%9."/>
      <w:lvlJc w:val="left"/>
      <w:pPr>
        <w:tabs>
          <w:tab w:val="num" w:pos="6840"/>
        </w:tabs>
        <w:ind w:left="6840" w:hanging="360"/>
      </w:pPr>
    </w:lvl>
  </w:abstractNum>
  <w:abstractNum w:abstractNumId="4" w15:restartNumberingAfterBreak="0">
    <w:nsid w:val="4ACC3869"/>
    <w:multiLevelType w:val="hybridMultilevel"/>
    <w:tmpl w:val="897A9A56"/>
    <w:lvl w:ilvl="0" w:tplc="78282A02">
      <w:start w:val="1"/>
      <w:numFmt w:val="decimal"/>
      <w:lvlText w:val="%1."/>
      <w:lvlJc w:val="left"/>
      <w:pPr>
        <w:tabs>
          <w:tab w:val="num" w:pos="720"/>
        </w:tabs>
        <w:ind w:left="720" w:hanging="360"/>
      </w:pPr>
    </w:lvl>
    <w:lvl w:ilvl="1" w:tplc="D60C3D76">
      <w:start w:val="1"/>
      <w:numFmt w:val="decimal"/>
      <w:lvlText w:val="%2."/>
      <w:lvlJc w:val="left"/>
      <w:pPr>
        <w:tabs>
          <w:tab w:val="num" w:pos="1440"/>
        </w:tabs>
        <w:ind w:left="1440" w:hanging="360"/>
      </w:pPr>
    </w:lvl>
    <w:lvl w:ilvl="2" w:tplc="4DD0812A">
      <w:start w:val="1"/>
      <w:numFmt w:val="decimal"/>
      <w:lvlText w:val="%3."/>
      <w:lvlJc w:val="left"/>
      <w:pPr>
        <w:tabs>
          <w:tab w:val="num" w:pos="2160"/>
        </w:tabs>
        <w:ind w:left="2160" w:hanging="360"/>
      </w:pPr>
    </w:lvl>
    <w:lvl w:ilvl="3" w:tplc="91389ECE" w:tentative="1">
      <w:start w:val="1"/>
      <w:numFmt w:val="decimal"/>
      <w:lvlText w:val="%4."/>
      <w:lvlJc w:val="left"/>
      <w:pPr>
        <w:tabs>
          <w:tab w:val="num" w:pos="2880"/>
        </w:tabs>
        <w:ind w:left="2880" w:hanging="360"/>
      </w:pPr>
    </w:lvl>
    <w:lvl w:ilvl="4" w:tplc="C15EBBA0" w:tentative="1">
      <w:start w:val="1"/>
      <w:numFmt w:val="decimal"/>
      <w:lvlText w:val="%5."/>
      <w:lvlJc w:val="left"/>
      <w:pPr>
        <w:tabs>
          <w:tab w:val="num" w:pos="3600"/>
        </w:tabs>
        <w:ind w:left="3600" w:hanging="360"/>
      </w:pPr>
    </w:lvl>
    <w:lvl w:ilvl="5" w:tplc="785E115A" w:tentative="1">
      <w:start w:val="1"/>
      <w:numFmt w:val="decimal"/>
      <w:lvlText w:val="%6."/>
      <w:lvlJc w:val="left"/>
      <w:pPr>
        <w:tabs>
          <w:tab w:val="num" w:pos="4320"/>
        </w:tabs>
        <w:ind w:left="4320" w:hanging="360"/>
      </w:pPr>
    </w:lvl>
    <w:lvl w:ilvl="6" w:tplc="2BE081BE" w:tentative="1">
      <w:start w:val="1"/>
      <w:numFmt w:val="decimal"/>
      <w:lvlText w:val="%7."/>
      <w:lvlJc w:val="left"/>
      <w:pPr>
        <w:tabs>
          <w:tab w:val="num" w:pos="5040"/>
        </w:tabs>
        <w:ind w:left="5040" w:hanging="360"/>
      </w:pPr>
    </w:lvl>
    <w:lvl w:ilvl="7" w:tplc="D960E310" w:tentative="1">
      <w:start w:val="1"/>
      <w:numFmt w:val="decimal"/>
      <w:lvlText w:val="%8."/>
      <w:lvlJc w:val="left"/>
      <w:pPr>
        <w:tabs>
          <w:tab w:val="num" w:pos="5760"/>
        </w:tabs>
        <w:ind w:left="5760" w:hanging="360"/>
      </w:pPr>
    </w:lvl>
    <w:lvl w:ilvl="8" w:tplc="9FDAF6D8" w:tentative="1">
      <w:start w:val="1"/>
      <w:numFmt w:val="decimal"/>
      <w:lvlText w:val="%9."/>
      <w:lvlJc w:val="left"/>
      <w:pPr>
        <w:tabs>
          <w:tab w:val="num" w:pos="6480"/>
        </w:tabs>
        <w:ind w:left="6480" w:hanging="360"/>
      </w:pPr>
    </w:lvl>
  </w:abstractNum>
  <w:abstractNum w:abstractNumId="5" w15:restartNumberingAfterBreak="0">
    <w:nsid w:val="50ED48F5"/>
    <w:multiLevelType w:val="hybridMultilevel"/>
    <w:tmpl w:val="C7328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907CE"/>
    <w:multiLevelType w:val="hybridMultilevel"/>
    <w:tmpl w:val="31889EEC"/>
    <w:lvl w:ilvl="0" w:tplc="994678B6">
      <w:start w:val="1"/>
      <w:numFmt w:val="decimal"/>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7F"/>
    <w:rsid w:val="00003AD7"/>
    <w:rsid w:val="00017213"/>
    <w:rsid w:val="00057585"/>
    <w:rsid w:val="00082252"/>
    <w:rsid w:val="000A02DB"/>
    <w:rsid w:val="000A331C"/>
    <w:rsid w:val="000C0AE1"/>
    <w:rsid w:val="00101B91"/>
    <w:rsid w:val="00170A1E"/>
    <w:rsid w:val="001B3A84"/>
    <w:rsid w:val="001B5C8C"/>
    <w:rsid w:val="001C7FF0"/>
    <w:rsid w:val="001E78B3"/>
    <w:rsid w:val="00225FFD"/>
    <w:rsid w:val="0024180A"/>
    <w:rsid w:val="002B0A4F"/>
    <w:rsid w:val="002F4382"/>
    <w:rsid w:val="003055A9"/>
    <w:rsid w:val="003173CF"/>
    <w:rsid w:val="003D6D1A"/>
    <w:rsid w:val="003E0A91"/>
    <w:rsid w:val="00415D7A"/>
    <w:rsid w:val="0046106F"/>
    <w:rsid w:val="004A0258"/>
    <w:rsid w:val="004C026D"/>
    <w:rsid w:val="005055BB"/>
    <w:rsid w:val="0056025E"/>
    <w:rsid w:val="005C5F76"/>
    <w:rsid w:val="006277F2"/>
    <w:rsid w:val="00627DFC"/>
    <w:rsid w:val="00642EF2"/>
    <w:rsid w:val="00662ECC"/>
    <w:rsid w:val="0068694B"/>
    <w:rsid w:val="006D41E6"/>
    <w:rsid w:val="006E6269"/>
    <w:rsid w:val="00731B86"/>
    <w:rsid w:val="007330D0"/>
    <w:rsid w:val="007445AD"/>
    <w:rsid w:val="007471A9"/>
    <w:rsid w:val="00760D78"/>
    <w:rsid w:val="0076539D"/>
    <w:rsid w:val="007C064C"/>
    <w:rsid w:val="007C4E72"/>
    <w:rsid w:val="008146EA"/>
    <w:rsid w:val="00831061"/>
    <w:rsid w:val="00834296"/>
    <w:rsid w:val="00834DE9"/>
    <w:rsid w:val="00864C63"/>
    <w:rsid w:val="00864F7F"/>
    <w:rsid w:val="00893651"/>
    <w:rsid w:val="008D3F61"/>
    <w:rsid w:val="008E1F97"/>
    <w:rsid w:val="008F4A31"/>
    <w:rsid w:val="0099628D"/>
    <w:rsid w:val="00A16CA5"/>
    <w:rsid w:val="00A177E8"/>
    <w:rsid w:val="00A31471"/>
    <w:rsid w:val="00A518D6"/>
    <w:rsid w:val="00B00A0A"/>
    <w:rsid w:val="00B67D07"/>
    <w:rsid w:val="00B74951"/>
    <w:rsid w:val="00B77BEB"/>
    <w:rsid w:val="00B9130F"/>
    <w:rsid w:val="00BF6290"/>
    <w:rsid w:val="00C174CE"/>
    <w:rsid w:val="00C811FC"/>
    <w:rsid w:val="00C93575"/>
    <w:rsid w:val="00C96744"/>
    <w:rsid w:val="00CA0D34"/>
    <w:rsid w:val="00CD6BB5"/>
    <w:rsid w:val="00D14794"/>
    <w:rsid w:val="00D8161C"/>
    <w:rsid w:val="00D87E8A"/>
    <w:rsid w:val="00DA5298"/>
    <w:rsid w:val="00DE4CAF"/>
    <w:rsid w:val="00E2788E"/>
    <w:rsid w:val="00E43C89"/>
    <w:rsid w:val="00E676DC"/>
    <w:rsid w:val="00E70A9C"/>
    <w:rsid w:val="00E97870"/>
    <w:rsid w:val="00EE6B00"/>
    <w:rsid w:val="00EF76D8"/>
    <w:rsid w:val="00F00F8E"/>
    <w:rsid w:val="00F1070C"/>
    <w:rsid w:val="00F2134E"/>
    <w:rsid w:val="00F33C57"/>
    <w:rsid w:val="00FA5F81"/>
    <w:rsid w:val="00FE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AF04B-0F7D-4FE2-AAF4-55D9C025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D8"/>
  </w:style>
  <w:style w:type="paragraph" w:styleId="Heading2">
    <w:name w:val="heading 2"/>
    <w:basedOn w:val="Normal"/>
    <w:next w:val="Normal"/>
    <w:link w:val="Heading2Char"/>
    <w:uiPriority w:val="9"/>
    <w:semiHidden/>
    <w:unhideWhenUsed/>
    <w:qFormat/>
    <w:rsid w:val="001B3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7F"/>
    <w:pPr>
      <w:ind w:left="720"/>
      <w:contextualSpacing/>
    </w:pPr>
  </w:style>
  <w:style w:type="character" w:styleId="Hyperlink">
    <w:name w:val="Hyperlink"/>
    <w:basedOn w:val="DefaultParagraphFont"/>
    <w:uiPriority w:val="99"/>
    <w:unhideWhenUsed/>
    <w:rsid w:val="00CA0D34"/>
    <w:rPr>
      <w:color w:val="0563C1" w:themeColor="hyperlink"/>
      <w:u w:val="single"/>
    </w:rPr>
  </w:style>
  <w:style w:type="character" w:customStyle="1" w:styleId="Heading2Char">
    <w:name w:val="Heading 2 Char"/>
    <w:basedOn w:val="DefaultParagraphFont"/>
    <w:link w:val="Heading2"/>
    <w:uiPriority w:val="9"/>
    <w:semiHidden/>
    <w:rsid w:val="001B3A8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B3A84"/>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1B3A84"/>
    <w:rPr>
      <w:rFonts w:ascii="Calibri" w:eastAsia="Times New Roman" w:hAnsi="Calibri" w:cs="Times New Roman"/>
    </w:rPr>
  </w:style>
  <w:style w:type="paragraph" w:styleId="NormalWeb">
    <w:name w:val="Normal (Web)"/>
    <w:basedOn w:val="Normal"/>
    <w:uiPriority w:val="99"/>
    <w:semiHidden/>
    <w:unhideWhenUsed/>
    <w:rsid w:val="00170A1E"/>
    <w:rPr>
      <w:rFonts w:ascii="Times New Roman" w:hAnsi="Times New Roman" w:cs="Times New Roman"/>
      <w:sz w:val="24"/>
      <w:szCs w:val="24"/>
    </w:rPr>
  </w:style>
  <w:style w:type="paragraph" w:styleId="Footer">
    <w:name w:val="footer"/>
    <w:basedOn w:val="Normal"/>
    <w:link w:val="FooterChar"/>
    <w:uiPriority w:val="99"/>
    <w:unhideWhenUsed/>
    <w:rsid w:val="00EF7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1999">
      <w:bodyDiv w:val="1"/>
      <w:marLeft w:val="0"/>
      <w:marRight w:val="0"/>
      <w:marTop w:val="0"/>
      <w:marBottom w:val="0"/>
      <w:divBdr>
        <w:top w:val="none" w:sz="0" w:space="0" w:color="auto"/>
        <w:left w:val="none" w:sz="0" w:space="0" w:color="auto"/>
        <w:bottom w:val="none" w:sz="0" w:space="0" w:color="auto"/>
        <w:right w:val="none" w:sz="0" w:space="0" w:color="auto"/>
      </w:divBdr>
      <w:divsChild>
        <w:div w:id="1205942593">
          <w:marLeft w:val="950"/>
          <w:marRight w:val="0"/>
          <w:marTop w:val="0"/>
          <w:marBottom w:val="0"/>
          <w:divBdr>
            <w:top w:val="none" w:sz="0" w:space="0" w:color="auto"/>
            <w:left w:val="none" w:sz="0" w:space="0" w:color="auto"/>
            <w:bottom w:val="none" w:sz="0" w:space="0" w:color="auto"/>
            <w:right w:val="none" w:sz="0" w:space="0" w:color="auto"/>
          </w:divBdr>
        </w:div>
        <w:div w:id="614285893">
          <w:marLeft w:val="1483"/>
          <w:marRight w:val="0"/>
          <w:marTop w:val="0"/>
          <w:marBottom w:val="0"/>
          <w:divBdr>
            <w:top w:val="none" w:sz="0" w:space="0" w:color="auto"/>
            <w:left w:val="none" w:sz="0" w:space="0" w:color="auto"/>
            <w:bottom w:val="none" w:sz="0" w:space="0" w:color="auto"/>
            <w:right w:val="none" w:sz="0" w:space="0" w:color="auto"/>
          </w:divBdr>
        </w:div>
        <w:div w:id="1630084737">
          <w:marLeft w:val="1483"/>
          <w:marRight w:val="0"/>
          <w:marTop w:val="0"/>
          <w:marBottom w:val="0"/>
          <w:divBdr>
            <w:top w:val="none" w:sz="0" w:space="0" w:color="auto"/>
            <w:left w:val="none" w:sz="0" w:space="0" w:color="auto"/>
            <w:bottom w:val="none" w:sz="0" w:space="0" w:color="auto"/>
            <w:right w:val="none" w:sz="0" w:space="0" w:color="auto"/>
          </w:divBdr>
        </w:div>
        <w:div w:id="2124181003">
          <w:marLeft w:val="1483"/>
          <w:marRight w:val="0"/>
          <w:marTop w:val="0"/>
          <w:marBottom w:val="0"/>
          <w:divBdr>
            <w:top w:val="none" w:sz="0" w:space="0" w:color="auto"/>
            <w:left w:val="none" w:sz="0" w:space="0" w:color="auto"/>
            <w:bottom w:val="none" w:sz="0" w:space="0" w:color="auto"/>
            <w:right w:val="none" w:sz="0" w:space="0" w:color="auto"/>
          </w:divBdr>
        </w:div>
        <w:div w:id="992835390">
          <w:marLeft w:val="950"/>
          <w:marRight w:val="0"/>
          <w:marTop w:val="0"/>
          <w:marBottom w:val="0"/>
          <w:divBdr>
            <w:top w:val="none" w:sz="0" w:space="0" w:color="auto"/>
            <w:left w:val="none" w:sz="0" w:space="0" w:color="auto"/>
            <w:bottom w:val="none" w:sz="0" w:space="0" w:color="auto"/>
            <w:right w:val="none" w:sz="0" w:space="0" w:color="auto"/>
          </w:divBdr>
        </w:div>
        <w:div w:id="1025211434">
          <w:marLeft w:val="1483"/>
          <w:marRight w:val="0"/>
          <w:marTop w:val="0"/>
          <w:marBottom w:val="0"/>
          <w:divBdr>
            <w:top w:val="none" w:sz="0" w:space="0" w:color="auto"/>
            <w:left w:val="none" w:sz="0" w:space="0" w:color="auto"/>
            <w:bottom w:val="none" w:sz="0" w:space="0" w:color="auto"/>
            <w:right w:val="none" w:sz="0" w:space="0" w:color="auto"/>
          </w:divBdr>
        </w:div>
        <w:div w:id="2045474969">
          <w:marLeft w:val="1483"/>
          <w:marRight w:val="0"/>
          <w:marTop w:val="0"/>
          <w:marBottom w:val="0"/>
          <w:divBdr>
            <w:top w:val="none" w:sz="0" w:space="0" w:color="auto"/>
            <w:left w:val="none" w:sz="0" w:space="0" w:color="auto"/>
            <w:bottom w:val="none" w:sz="0" w:space="0" w:color="auto"/>
            <w:right w:val="none" w:sz="0" w:space="0" w:color="auto"/>
          </w:divBdr>
        </w:div>
        <w:div w:id="712579369">
          <w:marLeft w:val="950"/>
          <w:marRight w:val="0"/>
          <w:marTop w:val="0"/>
          <w:marBottom w:val="0"/>
          <w:divBdr>
            <w:top w:val="none" w:sz="0" w:space="0" w:color="auto"/>
            <w:left w:val="none" w:sz="0" w:space="0" w:color="auto"/>
            <w:bottom w:val="none" w:sz="0" w:space="0" w:color="auto"/>
            <w:right w:val="none" w:sz="0" w:space="0" w:color="auto"/>
          </w:divBdr>
        </w:div>
        <w:div w:id="1842231790">
          <w:marLeft w:val="1483"/>
          <w:marRight w:val="0"/>
          <w:marTop w:val="0"/>
          <w:marBottom w:val="0"/>
          <w:divBdr>
            <w:top w:val="none" w:sz="0" w:space="0" w:color="auto"/>
            <w:left w:val="none" w:sz="0" w:space="0" w:color="auto"/>
            <w:bottom w:val="none" w:sz="0" w:space="0" w:color="auto"/>
            <w:right w:val="none" w:sz="0" w:space="0" w:color="auto"/>
          </w:divBdr>
        </w:div>
        <w:div w:id="2135320238">
          <w:marLeft w:val="1483"/>
          <w:marRight w:val="0"/>
          <w:marTop w:val="0"/>
          <w:marBottom w:val="0"/>
          <w:divBdr>
            <w:top w:val="none" w:sz="0" w:space="0" w:color="auto"/>
            <w:left w:val="none" w:sz="0" w:space="0" w:color="auto"/>
            <w:bottom w:val="none" w:sz="0" w:space="0" w:color="auto"/>
            <w:right w:val="none" w:sz="0" w:space="0" w:color="auto"/>
          </w:divBdr>
        </w:div>
        <w:div w:id="540826475">
          <w:marLeft w:val="950"/>
          <w:marRight w:val="0"/>
          <w:marTop w:val="0"/>
          <w:marBottom w:val="0"/>
          <w:divBdr>
            <w:top w:val="none" w:sz="0" w:space="0" w:color="auto"/>
            <w:left w:val="none" w:sz="0" w:space="0" w:color="auto"/>
            <w:bottom w:val="none" w:sz="0" w:space="0" w:color="auto"/>
            <w:right w:val="none" w:sz="0" w:space="0" w:color="auto"/>
          </w:divBdr>
        </w:div>
        <w:div w:id="2022509423">
          <w:marLeft w:val="1483"/>
          <w:marRight w:val="0"/>
          <w:marTop w:val="0"/>
          <w:marBottom w:val="0"/>
          <w:divBdr>
            <w:top w:val="none" w:sz="0" w:space="0" w:color="auto"/>
            <w:left w:val="none" w:sz="0" w:space="0" w:color="auto"/>
            <w:bottom w:val="none" w:sz="0" w:space="0" w:color="auto"/>
            <w:right w:val="none" w:sz="0" w:space="0" w:color="auto"/>
          </w:divBdr>
        </w:div>
        <w:div w:id="416100788">
          <w:marLeft w:val="1483"/>
          <w:marRight w:val="0"/>
          <w:marTop w:val="0"/>
          <w:marBottom w:val="0"/>
          <w:divBdr>
            <w:top w:val="none" w:sz="0" w:space="0" w:color="auto"/>
            <w:left w:val="none" w:sz="0" w:space="0" w:color="auto"/>
            <w:bottom w:val="none" w:sz="0" w:space="0" w:color="auto"/>
            <w:right w:val="none" w:sz="0" w:space="0" w:color="auto"/>
          </w:divBdr>
        </w:div>
        <w:div w:id="315113450">
          <w:marLeft w:val="1483"/>
          <w:marRight w:val="0"/>
          <w:marTop w:val="0"/>
          <w:marBottom w:val="0"/>
          <w:divBdr>
            <w:top w:val="none" w:sz="0" w:space="0" w:color="auto"/>
            <w:left w:val="none" w:sz="0" w:space="0" w:color="auto"/>
            <w:bottom w:val="none" w:sz="0" w:space="0" w:color="auto"/>
            <w:right w:val="none" w:sz="0" w:space="0" w:color="auto"/>
          </w:divBdr>
        </w:div>
      </w:divsChild>
    </w:div>
    <w:div w:id="181552070">
      <w:bodyDiv w:val="1"/>
      <w:marLeft w:val="0"/>
      <w:marRight w:val="0"/>
      <w:marTop w:val="0"/>
      <w:marBottom w:val="0"/>
      <w:divBdr>
        <w:top w:val="none" w:sz="0" w:space="0" w:color="auto"/>
        <w:left w:val="none" w:sz="0" w:space="0" w:color="auto"/>
        <w:bottom w:val="none" w:sz="0" w:space="0" w:color="auto"/>
        <w:right w:val="none" w:sz="0" w:space="0" w:color="auto"/>
      </w:divBdr>
    </w:div>
    <w:div w:id="248973292">
      <w:bodyDiv w:val="1"/>
      <w:marLeft w:val="0"/>
      <w:marRight w:val="0"/>
      <w:marTop w:val="0"/>
      <w:marBottom w:val="0"/>
      <w:divBdr>
        <w:top w:val="none" w:sz="0" w:space="0" w:color="auto"/>
        <w:left w:val="none" w:sz="0" w:space="0" w:color="auto"/>
        <w:bottom w:val="none" w:sz="0" w:space="0" w:color="auto"/>
        <w:right w:val="none" w:sz="0" w:space="0" w:color="auto"/>
      </w:divBdr>
      <w:divsChild>
        <w:div w:id="1421826385">
          <w:marLeft w:val="547"/>
          <w:marRight w:val="0"/>
          <w:marTop w:val="150"/>
          <w:marBottom w:val="0"/>
          <w:divBdr>
            <w:top w:val="none" w:sz="0" w:space="0" w:color="auto"/>
            <w:left w:val="none" w:sz="0" w:space="0" w:color="auto"/>
            <w:bottom w:val="none" w:sz="0" w:space="0" w:color="auto"/>
            <w:right w:val="none" w:sz="0" w:space="0" w:color="auto"/>
          </w:divBdr>
        </w:div>
        <w:div w:id="1461418059">
          <w:marLeft w:val="547"/>
          <w:marRight w:val="0"/>
          <w:marTop w:val="150"/>
          <w:marBottom w:val="0"/>
          <w:divBdr>
            <w:top w:val="none" w:sz="0" w:space="0" w:color="auto"/>
            <w:left w:val="none" w:sz="0" w:space="0" w:color="auto"/>
            <w:bottom w:val="none" w:sz="0" w:space="0" w:color="auto"/>
            <w:right w:val="none" w:sz="0" w:space="0" w:color="auto"/>
          </w:divBdr>
        </w:div>
        <w:div w:id="1804347412">
          <w:marLeft w:val="547"/>
          <w:marRight w:val="0"/>
          <w:marTop w:val="150"/>
          <w:marBottom w:val="0"/>
          <w:divBdr>
            <w:top w:val="none" w:sz="0" w:space="0" w:color="auto"/>
            <w:left w:val="none" w:sz="0" w:space="0" w:color="auto"/>
            <w:bottom w:val="none" w:sz="0" w:space="0" w:color="auto"/>
            <w:right w:val="none" w:sz="0" w:space="0" w:color="auto"/>
          </w:divBdr>
        </w:div>
      </w:divsChild>
    </w:div>
    <w:div w:id="390617835">
      <w:bodyDiv w:val="1"/>
      <w:marLeft w:val="0"/>
      <w:marRight w:val="0"/>
      <w:marTop w:val="0"/>
      <w:marBottom w:val="0"/>
      <w:divBdr>
        <w:top w:val="none" w:sz="0" w:space="0" w:color="auto"/>
        <w:left w:val="none" w:sz="0" w:space="0" w:color="auto"/>
        <w:bottom w:val="none" w:sz="0" w:space="0" w:color="auto"/>
        <w:right w:val="none" w:sz="0" w:space="0" w:color="auto"/>
      </w:divBdr>
    </w:div>
    <w:div w:id="822426223">
      <w:bodyDiv w:val="1"/>
      <w:marLeft w:val="0"/>
      <w:marRight w:val="0"/>
      <w:marTop w:val="0"/>
      <w:marBottom w:val="0"/>
      <w:divBdr>
        <w:top w:val="none" w:sz="0" w:space="0" w:color="auto"/>
        <w:left w:val="none" w:sz="0" w:space="0" w:color="auto"/>
        <w:bottom w:val="none" w:sz="0" w:space="0" w:color="auto"/>
        <w:right w:val="none" w:sz="0" w:space="0" w:color="auto"/>
      </w:divBdr>
    </w:div>
    <w:div w:id="854998256">
      <w:bodyDiv w:val="1"/>
      <w:marLeft w:val="0"/>
      <w:marRight w:val="0"/>
      <w:marTop w:val="0"/>
      <w:marBottom w:val="0"/>
      <w:divBdr>
        <w:top w:val="none" w:sz="0" w:space="0" w:color="auto"/>
        <w:left w:val="none" w:sz="0" w:space="0" w:color="auto"/>
        <w:bottom w:val="none" w:sz="0" w:space="0" w:color="auto"/>
        <w:right w:val="none" w:sz="0" w:space="0" w:color="auto"/>
      </w:divBdr>
      <w:divsChild>
        <w:div w:id="1015424860">
          <w:marLeft w:val="0"/>
          <w:marRight w:val="0"/>
          <w:marTop w:val="0"/>
          <w:marBottom w:val="0"/>
          <w:divBdr>
            <w:top w:val="none" w:sz="0" w:space="0" w:color="auto"/>
            <w:left w:val="none" w:sz="0" w:space="0" w:color="auto"/>
            <w:bottom w:val="none" w:sz="0" w:space="0" w:color="auto"/>
            <w:right w:val="none" w:sz="0" w:space="0" w:color="auto"/>
          </w:divBdr>
        </w:div>
        <w:div w:id="384529002">
          <w:marLeft w:val="0"/>
          <w:marRight w:val="0"/>
          <w:marTop w:val="0"/>
          <w:marBottom w:val="0"/>
          <w:divBdr>
            <w:top w:val="none" w:sz="0" w:space="0" w:color="auto"/>
            <w:left w:val="none" w:sz="0" w:space="0" w:color="auto"/>
            <w:bottom w:val="none" w:sz="0" w:space="0" w:color="auto"/>
            <w:right w:val="none" w:sz="0" w:space="0" w:color="auto"/>
          </w:divBdr>
        </w:div>
        <w:div w:id="1873421977">
          <w:marLeft w:val="0"/>
          <w:marRight w:val="0"/>
          <w:marTop w:val="0"/>
          <w:marBottom w:val="0"/>
          <w:divBdr>
            <w:top w:val="none" w:sz="0" w:space="0" w:color="auto"/>
            <w:left w:val="none" w:sz="0" w:space="0" w:color="auto"/>
            <w:bottom w:val="none" w:sz="0" w:space="0" w:color="auto"/>
            <w:right w:val="none" w:sz="0" w:space="0" w:color="auto"/>
          </w:divBdr>
        </w:div>
        <w:div w:id="1436174835">
          <w:marLeft w:val="0"/>
          <w:marRight w:val="0"/>
          <w:marTop w:val="0"/>
          <w:marBottom w:val="0"/>
          <w:divBdr>
            <w:top w:val="none" w:sz="0" w:space="0" w:color="auto"/>
            <w:left w:val="none" w:sz="0" w:space="0" w:color="auto"/>
            <w:bottom w:val="none" w:sz="0" w:space="0" w:color="auto"/>
            <w:right w:val="none" w:sz="0" w:space="0" w:color="auto"/>
          </w:divBdr>
        </w:div>
        <w:div w:id="2107194420">
          <w:marLeft w:val="0"/>
          <w:marRight w:val="0"/>
          <w:marTop w:val="0"/>
          <w:marBottom w:val="0"/>
          <w:divBdr>
            <w:top w:val="none" w:sz="0" w:space="0" w:color="auto"/>
            <w:left w:val="none" w:sz="0" w:space="0" w:color="auto"/>
            <w:bottom w:val="none" w:sz="0" w:space="0" w:color="auto"/>
            <w:right w:val="none" w:sz="0" w:space="0" w:color="auto"/>
          </w:divBdr>
        </w:div>
      </w:divsChild>
    </w:div>
    <w:div w:id="1329093358">
      <w:bodyDiv w:val="1"/>
      <w:marLeft w:val="0"/>
      <w:marRight w:val="0"/>
      <w:marTop w:val="0"/>
      <w:marBottom w:val="0"/>
      <w:divBdr>
        <w:top w:val="none" w:sz="0" w:space="0" w:color="auto"/>
        <w:left w:val="none" w:sz="0" w:space="0" w:color="auto"/>
        <w:bottom w:val="none" w:sz="0" w:space="0" w:color="auto"/>
        <w:right w:val="none" w:sz="0" w:space="0" w:color="auto"/>
      </w:divBdr>
      <w:divsChild>
        <w:div w:id="371731009">
          <w:marLeft w:val="547"/>
          <w:marRight w:val="0"/>
          <w:marTop w:val="0"/>
          <w:marBottom w:val="0"/>
          <w:divBdr>
            <w:top w:val="none" w:sz="0" w:space="0" w:color="auto"/>
            <w:left w:val="none" w:sz="0" w:space="0" w:color="auto"/>
            <w:bottom w:val="none" w:sz="0" w:space="0" w:color="auto"/>
            <w:right w:val="none" w:sz="0" w:space="0" w:color="auto"/>
          </w:divBdr>
        </w:div>
        <w:div w:id="206378679">
          <w:marLeft w:val="936"/>
          <w:marRight w:val="0"/>
          <w:marTop w:val="0"/>
          <w:marBottom w:val="0"/>
          <w:divBdr>
            <w:top w:val="none" w:sz="0" w:space="0" w:color="auto"/>
            <w:left w:val="none" w:sz="0" w:space="0" w:color="auto"/>
            <w:bottom w:val="none" w:sz="0" w:space="0" w:color="auto"/>
            <w:right w:val="none" w:sz="0" w:space="0" w:color="auto"/>
          </w:divBdr>
        </w:div>
        <w:div w:id="444889913">
          <w:marLeft w:val="936"/>
          <w:marRight w:val="0"/>
          <w:marTop w:val="0"/>
          <w:marBottom w:val="0"/>
          <w:divBdr>
            <w:top w:val="none" w:sz="0" w:space="0" w:color="auto"/>
            <w:left w:val="none" w:sz="0" w:space="0" w:color="auto"/>
            <w:bottom w:val="none" w:sz="0" w:space="0" w:color="auto"/>
            <w:right w:val="none" w:sz="0" w:space="0" w:color="auto"/>
          </w:divBdr>
        </w:div>
        <w:div w:id="1086461623">
          <w:marLeft w:val="936"/>
          <w:marRight w:val="0"/>
          <w:marTop w:val="0"/>
          <w:marBottom w:val="0"/>
          <w:divBdr>
            <w:top w:val="none" w:sz="0" w:space="0" w:color="auto"/>
            <w:left w:val="none" w:sz="0" w:space="0" w:color="auto"/>
            <w:bottom w:val="none" w:sz="0" w:space="0" w:color="auto"/>
            <w:right w:val="none" w:sz="0" w:space="0" w:color="auto"/>
          </w:divBdr>
        </w:div>
        <w:div w:id="204484800">
          <w:marLeft w:val="936"/>
          <w:marRight w:val="0"/>
          <w:marTop w:val="0"/>
          <w:marBottom w:val="0"/>
          <w:divBdr>
            <w:top w:val="none" w:sz="0" w:space="0" w:color="auto"/>
            <w:left w:val="none" w:sz="0" w:space="0" w:color="auto"/>
            <w:bottom w:val="none" w:sz="0" w:space="0" w:color="auto"/>
            <w:right w:val="none" w:sz="0" w:space="0" w:color="auto"/>
          </w:divBdr>
        </w:div>
        <w:div w:id="910772495">
          <w:marLeft w:val="1483"/>
          <w:marRight w:val="0"/>
          <w:marTop w:val="0"/>
          <w:marBottom w:val="0"/>
          <w:divBdr>
            <w:top w:val="none" w:sz="0" w:space="0" w:color="auto"/>
            <w:left w:val="none" w:sz="0" w:space="0" w:color="auto"/>
            <w:bottom w:val="none" w:sz="0" w:space="0" w:color="auto"/>
            <w:right w:val="none" w:sz="0" w:space="0" w:color="auto"/>
          </w:divBdr>
        </w:div>
        <w:div w:id="1366371712">
          <w:marLeft w:val="547"/>
          <w:marRight w:val="0"/>
          <w:marTop w:val="0"/>
          <w:marBottom w:val="0"/>
          <w:divBdr>
            <w:top w:val="none" w:sz="0" w:space="0" w:color="auto"/>
            <w:left w:val="none" w:sz="0" w:space="0" w:color="auto"/>
            <w:bottom w:val="none" w:sz="0" w:space="0" w:color="auto"/>
            <w:right w:val="none" w:sz="0" w:space="0" w:color="auto"/>
          </w:divBdr>
        </w:div>
        <w:div w:id="1176457257">
          <w:marLeft w:val="936"/>
          <w:marRight w:val="0"/>
          <w:marTop w:val="0"/>
          <w:marBottom w:val="0"/>
          <w:divBdr>
            <w:top w:val="none" w:sz="0" w:space="0" w:color="auto"/>
            <w:left w:val="none" w:sz="0" w:space="0" w:color="auto"/>
            <w:bottom w:val="none" w:sz="0" w:space="0" w:color="auto"/>
            <w:right w:val="none" w:sz="0" w:space="0" w:color="auto"/>
          </w:divBdr>
        </w:div>
        <w:div w:id="1188132360">
          <w:marLeft w:val="936"/>
          <w:marRight w:val="0"/>
          <w:marTop w:val="0"/>
          <w:marBottom w:val="0"/>
          <w:divBdr>
            <w:top w:val="none" w:sz="0" w:space="0" w:color="auto"/>
            <w:left w:val="none" w:sz="0" w:space="0" w:color="auto"/>
            <w:bottom w:val="none" w:sz="0" w:space="0" w:color="auto"/>
            <w:right w:val="none" w:sz="0" w:space="0" w:color="auto"/>
          </w:divBdr>
        </w:div>
        <w:div w:id="856043335">
          <w:marLeft w:val="936"/>
          <w:marRight w:val="0"/>
          <w:marTop w:val="0"/>
          <w:marBottom w:val="0"/>
          <w:divBdr>
            <w:top w:val="none" w:sz="0" w:space="0" w:color="auto"/>
            <w:left w:val="none" w:sz="0" w:space="0" w:color="auto"/>
            <w:bottom w:val="none" w:sz="0" w:space="0" w:color="auto"/>
            <w:right w:val="none" w:sz="0" w:space="0" w:color="auto"/>
          </w:divBdr>
        </w:div>
      </w:divsChild>
    </w:div>
    <w:div w:id="1850024529">
      <w:bodyDiv w:val="1"/>
      <w:marLeft w:val="0"/>
      <w:marRight w:val="0"/>
      <w:marTop w:val="0"/>
      <w:marBottom w:val="0"/>
      <w:divBdr>
        <w:top w:val="none" w:sz="0" w:space="0" w:color="auto"/>
        <w:left w:val="none" w:sz="0" w:space="0" w:color="auto"/>
        <w:bottom w:val="none" w:sz="0" w:space="0" w:color="auto"/>
        <w:right w:val="none" w:sz="0" w:space="0" w:color="auto"/>
      </w:divBdr>
    </w:div>
    <w:div w:id="1955477133">
      <w:bodyDiv w:val="1"/>
      <w:marLeft w:val="0"/>
      <w:marRight w:val="0"/>
      <w:marTop w:val="0"/>
      <w:marBottom w:val="0"/>
      <w:divBdr>
        <w:top w:val="none" w:sz="0" w:space="0" w:color="auto"/>
        <w:left w:val="none" w:sz="0" w:space="0" w:color="auto"/>
        <w:bottom w:val="none" w:sz="0" w:space="0" w:color="auto"/>
        <w:right w:val="none" w:sz="0" w:space="0" w:color="auto"/>
      </w:divBdr>
      <w:divsChild>
        <w:div w:id="990207190">
          <w:marLeft w:val="0"/>
          <w:marRight w:val="0"/>
          <w:marTop w:val="0"/>
          <w:marBottom w:val="0"/>
          <w:divBdr>
            <w:top w:val="none" w:sz="0" w:space="0" w:color="auto"/>
            <w:left w:val="none" w:sz="0" w:space="0" w:color="auto"/>
            <w:bottom w:val="none" w:sz="0" w:space="0" w:color="auto"/>
            <w:right w:val="none" w:sz="0" w:space="0" w:color="auto"/>
          </w:divBdr>
          <w:divsChild>
            <w:div w:id="97719152">
              <w:marLeft w:val="0"/>
              <w:marRight w:val="0"/>
              <w:marTop w:val="0"/>
              <w:marBottom w:val="0"/>
              <w:divBdr>
                <w:top w:val="none" w:sz="0" w:space="0" w:color="auto"/>
                <w:left w:val="none" w:sz="0" w:space="0" w:color="auto"/>
                <w:bottom w:val="none" w:sz="0" w:space="0" w:color="auto"/>
                <w:right w:val="none" w:sz="0" w:space="0" w:color="auto"/>
              </w:divBdr>
            </w:div>
          </w:divsChild>
        </w:div>
        <w:div w:id="1395392945">
          <w:marLeft w:val="0"/>
          <w:marRight w:val="0"/>
          <w:marTop w:val="0"/>
          <w:marBottom w:val="0"/>
          <w:divBdr>
            <w:top w:val="none" w:sz="0" w:space="0" w:color="auto"/>
            <w:left w:val="none" w:sz="0" w:space="0" w:color="auto"/>
            <w:bottom w:val="none" w:sz="0" w:space="0" w:color="auto"/>
            <w:right w:val="none" w:sz="0" w:space="0" w:color="auto"/>
          </w:divBdr>
          <w:divsChild>
            <w:div w:id="6023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F400-7D76-400A-86A9-32354852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 McCarren</dc:creator>
  <cp:keywords/>
  <dc:description/>
  <cp:lastModifiedBy>Patrick G McCarren</cp:lastModifiedBy>
  <cp:revision>2</cp:revision>
  <dcterms:created xsi:type="dcterms:W3CDTF">2019-02-26T21:34:00Z</dcterms:created>
  <dcterms:modified xsi:type="dcterms:W3CDTF">2019-02-26T21:34:00Z</dcterms:modified>
</cp:coreProperties>
</file>