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82" w:rsidRPr="005B3EC3" w:rsidRDefault="00814482" w:rsidP="00814482">
      <w:pPr>
        <w:pStyle w:val="Title"/>
        <w:tabs>
          <w:tab w:val="center" w:pos="4680"/>
        </w:tabs>
        <w:contextualSpacing/>
        <w:rPr>
          <w:rFonts w:ascii="Arial" w:hAnsi="Arial" w:cs="Arial"/>
          <w:bCs/>
          <w:sz w:val="28"/>
          <w:szCs w:val="28"/>
        </w:rPr>
      </w:pPr>
      <w:r w:rsidRPr="004B0B5B">
        <w:rPr>
          <w:b w:val="0"/>
          <w:noProof/>
          <w:color w:val="002060"/>
          <w:sz w:val="36"/>
          <w:szCs w:val="36"/>
        </w:rPr>
        <w:drawing>
          <wp:anchor distT="0" distB="0" distL="114300" distR="114300" simplePos="0" relativeHeight="251660288" behindDoc="1" locked="0" layoutInCell="0" allowOverlap="0" wp14:anchorId="18A4A146" wp14:editId="7ECBAA3B">
            <wp:simplePos x="0" y="0"/>
            <wp:positionH relativeFrom="page">
              <wp:posOffset>861695</wp:posOffset>
            </wp:positionH>
            <wp:positionV relativeFrom="page">
              <wp:posOffset>631825</wp:posOffset>
            </wp:positionV>
            <wp:extent cx="1307465" cy="429260"/>
            <wp:effectExtent l="0" t="0" r="6985" b="8890"/>
            <wp:wrapNone/>
            <wp:docPr id="3" name="Picture 4" descr="C:\Users\Derek\AppData\Local\Microsoft\Windows\Temporary Internet Files\Content.Word\MB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rek\AppData\Local\Microsoft\Windows\Temporary Internet Files\Content.Word\MBbl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77CE"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4E954A" wp14:editId="6FC21B76">
            <wp:simplePos x="0" y="0"/>
            <wp:positionH relativeFrom="rightMargin">
              <wp:posOffset>-1226185</wp:posOffset>
            </wp:positionH>
            <wp:positionV relativeFrom="paragraph">
              <wp:posOffset>-139065</wp:posOffset>
            </wp:positionV>
            <wp:extent cx="1151890" cy="804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-IEEEPESLogo_2-6-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sz w:val="28"/>
          <w:szCs w:val="28"/>
        </w:rPr>
        <w:t>I</w:t>
      </w:r>
      <w:r w:rsidRPr="005B3EC3">
        <w:rPr>
          <w:rFonts w:ascii="Arial" w:hAnsi="Arial" w:cs="Arial"/>
          <w:bCs/>
          <w:sz w:val="28"/>
          <w:szCs w:val="28"/>
        </w:rPr>
        <w:t>EEE/PES Transformers Committee</w:t>
      </w:r>
    </w:p>
    <w:p w:rsidR="00814482" w:rsidRDefault="00814482" w:rsidP="00814482">
      <w:pPr>
        <w:tabs>
          <w:tab w:val="center" w:pos="4680"/>
        </w:tabs>
        <w:contextualSpacing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Fall 2014 Meeting</w:t>
      </w:r>
    </w:p>
    <w:p w:rsidR="00814482" w:rsidRDefault="00814482" w:rsidP="00814482">
      <w:pPr>
        <w:tabs>
          <w:tab w:val="center" w:pos="4680"/>
          <w:tab w:val="left" w:pos="6469"/>
        </w:tabs>
        <w:contextualSpacing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Washington DC Metro Area, USA</w:t>
      </w:r>
    </w:p>
    <w:p w:rsidR="00814482" w:rsidRDefault="00814482" w:rsidP="00E30058">
      <w:pPr>
        <w:tabs>
          <w:tab w:val="center" w:pos="4680"/>
          <w:tab w:val="left" w:pos="6469"/>
        </w:tabs>
        <w:spacing w:line="360" w:lineRule="exact"/>
        <w:contextualSpacing/>
        <w:jc w:val="center"/>
        <w:rPr>
          <w:rFonts w:ascii="Arial" w:hAnsi="Arial" w:cs="Arial"/>
          <w:b/>
          <w:bCs/>
          <w:sz w:val="24"/>
        </w:rPr>
      </w:pPr>
    </w:p>
    <w:p w:rsidR="00594E1B" w:rsidRPr="00814482" w:rsidRDefault="007F587A" w:rsidP="00814482">
      <w:pPr>
        <w:tabs>
          <w:tab w:val="center" w:pos="4680"/>
          <w:tab w:val="left" w:pos="6469"/>
        </w:tabs>
        <w:jc w:val="center"/>
        <w:outlineLvl w:val="0"/>
        <w:rPr>
          <w:rFonts w:ascii="Arial" w:hAnsi="Arial" w:cs="Arial"/>
          <w:b/>
          <w:bCs/>
          <w:sz w:val="24"/>
        </w:rPr>
      </w:pPr>
      <w:r w:rsidRPr="00814482">
        <w:rPr>
          <w:rFonts w:ascii="Arial" w:hAnsi="Arial" w:cs="Arial"/>
          <w:b/>
          <w:sz w:val="32"/>
          <w:szCs w:val="32"/>
        </w:rPr>
        <w:t>Guide for the Application and Interpretation of Frequency Response Analysis for Oil Immersed Transformers</w:t>
      </w:r>
      <w:r w:rsidR="00814482">
        <w:rPr>
          <w:rFonts w:ascii="Arial" w:hAnsi="Arial" w:cs="Arial"/>
          <w:b/>
          <w:sz w:val="32"/>
          <w:szCs w:val="32"/>
        </w:rPr>
        <w:t xml:space="preserve"> </w:t>
      </w:r>
      <w:r w:rsidRPr="00814482">
        <w:rPr>
          <w:rFonts w:ascii="Arial" w:hAnsi="Arial" w:cs="Arial"/>
          <w:b/>
          <w:sz w:val="32"/>
          <w:szCs w:val="32"/>
        </w:rPr>
        <w:t>C57.149</w:t>
      </w:r>
    </w:p>
    <w:p w:rsidR="00556887" w:rsidRPr="00BB004C" w:rsidRDefault="00556887" w:rsidP="00E8690F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56887" w:rsidRPr="00BB004C" w:rsidRDefault="00814482" w:rsidP="00E8690F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—</w:t>
      </w:r>
      <w:r w:rsidR="00594E1B" w:rsidRPr="00BB004C">
        <w:rPr>
          <w:rFonts w:ascii="Arial" w:hAnsi="Arial" w:cs="Arial"/>
          <w:b/>
          <w:bCs/>
          <w:sz w:val="24"/>
        </w:rPr>
        <w:t xml:space="preserve"> Technical </w:t>
      </w:r>
      <w:r w:rsidR="00E8690F" w:rsidRPr="00BB004C">
        <w:rPr>
          <w:rFonts w:ascii="Arial" w:hAnsi="Arial" w:cs="Arial"/>
          <w:b/>
          <w:bCs/>
          <w:sz w:val="24"/>
        </w:rPr>
        <w:t xml:space="preserve">Presentation </w:t>
      </w:r>
      <w:r>
        <w:rPr>
          <w:rFonts w:ascii="Arial" w:hAnsi="Arial" w:cs="Arial"/>
          <w:b/>
          <w:bCs/>
          <w:sz w:val="24"/>
        </w:rPr>
        <w:t>—</w:t>
      </w:r>
    </w:p>
    <w:p w:rsidR="00594E1B" w:rsidRPr="00BB004C" w:rsidRDefault="00451F5B" w:rsidP="00814482">
      <w:pPr>
        <w:jc w:val="center"/>
        <w:rPr>
          <w:rFonts w:ascii="Arial" w:hAnsi="Arial" w:cs="Arial"/>
          <w:b/>
          <w:bCs/>
          <w:sz w:val="24"/>
        </w:rPr>
      </w:pPr>
      <w:r w:rsidRPr="00BB004C">
        <w:rPr>
          <w:rFonts w:ascii="Arial" w:hAnsi="Arial" w:cs="Arial"/>
          <w:b/>
          <w:bCs/>
          <w:sz w:val="24"/>
        </w:rPr>
        <w:t>Thursday</w:t>
      </w:r>
      <w:r w:rsidR="000A71CF" w:rsidRPr="00BB004C">
        <w:rPr>
          <w:rFonts w:ascii="Arial" w:hAnsi="Arial" w:cs="Arial"/>
          <w:b/>
          <w:bCs/>
          <w:sz w:val="24"/>
        </w:rPr>
        <w:t xml:space="preserve">, </w:t>
      </w:r>
      <w:r w:rsidR="00FC57F2">
        <w:rPr>
          <w:rFonts w:ascii="Arial" w:hAnsi="Arial" w:cs="Arial"/>
          <w:b/>
          <w:bCs/>
          <w:sz w:val="24"/>
        </w:rPr>
        <w:t>October</w:t>
      </w:r>
      <w:r w:rsidRPr="00BB004C">
        <w:rPr>
          <w:rFonts w:ascii="Arial" w:hAnsi="Arial" w:cs="Arial"/>
          <w:b/>
          <w:bCs/>
          <w:sz w:val="24"/>
        </w:rPr>
        <w:t xml:space="preserve"> 2</w:t>
      </w:r>
      <w:r w:rsidR="00FC57F2">
        <w:rPr>
          <w:rFonts w:ascii="Arial" w:hAnsi="Arial" w:cs="Arial"/>
          <w:b/>
          <w:bCs/>
          <w:sz w:val="24"/>
        </w:rPr>
        <w:t>3</w:t>
      </w:r>
      <w:r w:rsidR="00814482">
        <w:rPr>
          <w:rFonts w:ascii="Arial" w:hAnsi="Arial" w:cs="Arial"/>
          <w:b/>
          <w:bCs/>
          <w:sz w:val="24"/>
        </w:rPr>
        <w:t>, 2014</w:t>
      </w:r>
    </w:p>
    <w:p w:rsidR="00594E1B" w:rsidRPr="00261331" w:rsidRDefault="00FC57F2" w:rsidP="00814482">
      <w:pPr>
        <w:spacing w:line="280" w:lineRule="exact"/>
        <w:jc w:val="center"/>
        <w:rPr>
          <w:rFonts w:ascii="Arial" w:hAnsi="Arial" w:cs="Arial"/>
          <w:b/>
          <w:bCs/>
          <w:sz w:val="22"/>
        </w:rPr>
      </w:pPr>
      <w:r w:rsidRPr="00261331">
        <w:rPr>
          <w:rFonts w:ascii="Arial" w:hAnsi="Arial" w:cs="Arial"/>
          <w:b/>
          <w:bCs/>
          <w:sz w:val="22"/>
        </w:rPr>
        <w:t xml:space="preserve">Mark </w:t>
      </w:r>
      <w:proofErr w:type="spellStart"/>
      <w:r w:rsidRPr="00261331">
        <w:rPr>
          <w:rFonts w:ascii="Arial" w:hAnsi="Arial" w:cs="Arial"/>
          <w:b/>
          <w:bCs/>
          <w:sz w:val="22"/>
        </w:rPr>
        <w:t>Lachman</w:t>
      </w:r>
      <w:proofErr w:type="spellEnd"/>
      <w:r w:rsidR="00046727" w:rsidRPr="00BB004C">
        <w:rPr>
          <w:rFonts w:ascii="Arial" w:hAnsi="Arial" w:cs="Arial"/>
          <w:b/>
          <w:bCs/>
          <w:sz w:val="22"/>
        </w:rPr>
        <w:t xml:space="preserve">, </w:t>
      </w:r>
      <w:r w:rsidRPr="00261331">
        <w:rPr>
          <w:rFonts w:ascii="Arial" w:hAnsi="Arial" w:cs="Arial"/>
          <w:b/>
          <w:bCs/>
          <w:sz w:val="22"/>
        </w:rPr>
        <w:t>Kirk Robbins</w:t>
      </w:r>
      <w:r w:rsidR="00046727" w:rsidRPr="00BB004C">
        <w:rPr>
          <w:rFonts w:ascii="Arial" w:hAnsi="Arial" w:cs="Arial"/>
          <w:b/>
          <w:bCs/>
          <w:sz w:val="22"/>
        </w:rPr>
        <w:t xml:space="preserve">, Charles </w:t>
      </w:r>
      <w:proofErr w:type="spellStart"/>
      <w:r w:rsidR="00046727" w:rsidRPr="00BB004C">
        <w:rPr>
          <w:rFonts w:ascii="Arial" w:hAnsi="Arial" w:cs="Arial"/>
          <w:b/>
          <w:bCs/>
          <w:sz w:val="22"/>
        </w:rPr>
        <w:t>Sweetser</w:t>
      </w:r>
      <w:proofErr w:type="spellEnd"/>
      <w:r w:rsidR="00CE44A5">
        <w:rPr>
          <w:rFonts w:ascii="Arial" w:hAnsi="Arial" w:cs="Arial"/>
          <w:b/>
          <w:bCs/>
          <w:sz w:val="22"/>
        </w:rPr>
        <w:t>,</w:t>
      </w:r>
      <w:r w:rsidR="00CE44A5" w:rsidRPr="00CE44A5">
        <w:rPr>
          <w:rFonts w:ascii="Arial" w:hAnsi="Arial" w:cs="Arial"/>
          <w:b/>
          <w:bCs/>
          <w:sz w:val="22"/>
        </w:rPr>
        <w:t xml:space="preserve"> </w:t>
      </w:r>
      <w:r w:rsidR="00814482">
        <w:rPr>
          <w:rFonts w:ascii="Arial" w:hAnsi="Arial" w:cs="Arial"/>
          <w:b/>
          <w:bCs/>
          <w:sz w:val="22"/>
        </w:rPr>
        <w:t xml:space="preserve">and </w:t>
      </w:r>
      <w:r w:rsidRPr="00261331">
        <w:rPr>
          <w:rFonts w:ascii="Arial" w:hAnsi="Arial" w:cs="Arial"/>
          <w:b/>
          <w:bCs/>
          <w:sz w:val="22"/>
        </w:rPr>
        <w:t xml:space="preserve">Peter </w:t>
      </w:r>
      <w:proofErr w:type="spellStart"/>
      <w:r w:rsidRPr="00261331">
        <w:rPr>
          <w:rFonts w:ascii="Arial" w:hAnsi="Arial" w:cs="Arial"/>
          <w:b/>
          <w:bCs/>
          <w:sz w:val="22"/>
        </w:rPr>
        <w:t>Werelius</w:t>
      </w:r>
      <w:proofErr w:type="spellEnd"/>
    </w:p>
    <w:p w:rsidR="00F951DD" w:rsidRPr="00BB004C" w:rsidRDefault="00F951DD" w:rsidP="00E8690F">
      <w:pPr>
        <w:rPr>
          <w:rFonts w:ascii="Arial" w:hAnsi="Arial" w:cs="Arial"/>
          <w:b/>
          <w:bCs/>
          <w:sz w:val="22"/>
          <w:szCs w:val="22"/>
        </w:rPr>
      </w:pPr>
    </w:p>
    <w:p w:rsidR="00E8690F" w:rsidRPr="00BB004C" w:rsidRDefault="00E8690F" w:rsidP="00E8690F">
      <w:pPr>
        <w:rPr>
          <w:rFonts w:ascii="Arial" w:hAnsi="Arial" w:cs="Arial"/>
          <w:b/>
          <w:bCs/>
          <w:sz w:val="22"/>
          <w:szCs w:val="22"/>
        </w:rPr>
      </w:pPr>
    </w:p>
    <w:p w:rsidR="00594E1B" w:rsidRPr="00BB004C" w:rsidRDefault="00594E1B" w:rsidP="00E8690F">
      <w:pPr>
        <w:tabs>
          <w:tab w:val="left" w:pos="360"/>
        </w:tabs>
        <w:rPr>
          <w:rFonts w:ascii="Arial" w:hAnsi="Arial" w:cs="Arial"/>
          <w:b/>
          <w:bCs/>
          <w:sz w:val="24"/>
        </w:rPr>
      </w:pPr>
      <w:r w:rsidRPr="00BB004C">
        <w:rPr>
          <w:rFonts w:ascii="Arial" w:hAnsi="Arial" w:cs="Arial"/>
          <w:b/>
          <w:bCs/>
          <w:sz w:val="24"/>
        </w:rPr>
        <w:t>1.</w:t>
      </w:r>
      <w:r w:rsidR="00E8690F" w:rsidRPr="00BB004C">
        <w:rPr>
          <w:rFonts w:ascii="Arial" w:hAnsi="Arial" w:cs="Arial"/>
          <w:b/>
          <w:bCs/>
          <w:sz w:val="24"/>
        </w:rPr>
        <w:tab/>
      </w:r>
      <w:r w:rsidR="00D82314" w:rsidRPr="00BB004C">
        <w:rPr>
          <w:rFonts w:ascii="Arial" w:hAnsi="Arial" w:cs="Arial"/>
          <w:b/>
          <w:bCs/>
          <w:sz w:val="24"/>
          <w:u w:val="single"/>
        </w:rPr>
        <w:t>Abstract</w:t>
      </w:r>
    </w:p>
    <w:p w:rsidR="00594E1B" w:rsidRDefault="00594E1B" w:rsidP="00A75CDC">
      <w:pPr>
        <w:spacing w:line="160" w:lineRule="exact"/>
        <w:rPr>
          <w:rFonts w:ascii="Arial" w:hAnsi="Arial" w:cs="Arial"/>
          <w:sz w:val="22"/>
        </w:rPr>
      </w:pPr>
    </w:p>
    <w:p w:rsidR="00FC57F2" w:rsidRDefault="00FC57F2" w:rsidP="00FC57F2">
      <w:pPr>
        <w:ind w:left="360"/>
        <w:jc w:val="both"/>
        <w:rPr>
          <w:rFonts w:ascii="Arial" w:hAnsi="Arial" w:cs="Arial"/>
        </w:rPr>
      </w:pPr>
      <w:r w:rsidRPr="00491086">
        <w:rPr>
          <w:rFonts w:ascii="Arial" w:hAnsi="Arial" w:cs="Arial"/>
        </w:rPr>
        <w:t xml:space="preserve">Frequency Response Analysis </w:t>
      </w:r>
      <w:r w:rsidR="00814482">
        <w:rPr>
          <w:rFonts w:ascii="Arial" w:hAnsi="Arial" w:cs="Arial"/>
        </w:rPr>
        <w:t>(</w:t>
      </w:r>
      <w:r w:rsidRPr="00491086">
        <w:rPr>
          <w:rFonts w:ascii="Arial" w:hAnsi="Arial" w:cs="Arial"/>
        </w:rPr>
        <w:t>FRA</w:t>
      </w:r>
      <w:r w:rsidR="00814482">
        <w:rPr>
          <w:rFonts w:ascii="Arial" w:hAnsi="Arial" w:cs="Arial"/>
        </w:rPr>
        <w:t>)</w:t>
      </w:r>
      <w:r w:rsidRPr="00491086">
        <w:rPr>
          <w:rFonts w:ascii="Arial" w:hAnsi="Arial" w:cs="Arial"/>
        </w:rPr>
        <w:t xml:space="preserve"> is a valuable</w:t>
      </w:r>
      <w:r w:rsidR="00814482">
        <w:rPr>
          <w:rFonts w:ascii="Arial" w:hAnsi="Arial" w:cs="Arial"/>
        </w:rPr>
        <w:t>,</w:t>
      </w:r>
      <w:r w:rsidRPr="00491086">
        <w:rPr>
          <w:rFonts w:ascii="Arial" w:hAnsi="Arial" w:cs="Arial"/>
        </w:rPr>
        <w:t xml:space="preserve"> non-intrusive diagnostic tool for verifying the</w:t>
      </w:r>
      <w:r w:rsidR="007F587A">
        <w:rPr>
          <w:rFonts w:ascii="Arial" w:hAnsi="Arial" w:cs="Arial"/>
        </w:rPr>
        <w:t xml:space="preserve"> </w:t>
      </w:r>
      <w:r w:rsidRPr="00491086">
        <w:rPr>
          <w:rFonts w:ascii="Arial" w:hAnsi="Arial" w:cs="Arial"/>
        </w:rPr>
        <w:t xml:space="preserve">mechanical integrity and other associated properties of power transformers. </w:t>
      </w:r>
      <w:r w:rsidR="00814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Our industry has been practicing FRA in the field for a decade without an official document or guide. </w:t>
      </w:r>
      <w:r w:rsidR="00814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Working Group C57.149 successfully published the first FRA testing guide in March 2013.</w:t>
      </w:r>
      <w:r w:rsidRPr="00491086">
        <w:rPr>
          <w:rFonts w:ascii="Arial" w:hAnsi="Arial" w:cs="Arial"/>
        </w:rPr>
        <w:t xml:space="preserve"> </w:t>
      </w:r>
      <w:r w:rsidR="00814482">
        <w:rPr>
          <w:rFonts w:ascii="Arial" w:hAnsi="Arial" w:cs="Arial"/>
        </w:rPr>
        <w:t xml:space="preserve"> </w:t>
      </w:r>
      <w:r w:rsidRPr="00491086">
        <w:rPr>
          <w:rFonts w:ascii="Arial" w:hAnsi="Arial" w:cs="Arial"/>
        </w:rPr>
        <w:t>This presentation presents the general concepts, current practices, and</w:t>
      </w:r>
      <w:r w:rsidR="0012369D">
        <w:rPr>
          <w:rFonts w:ascii="Arial" w:hAnsi="Arial" w:cs="Arial"/>
        </w:rPr>
        <w:t xml:space="preserve"> analysis strategies associated</w:t>
      </w:r>
      <w:r>
        <w:rPr>
          <w:rFonts w:ascii="Arial" w:hAnsi="Arial" w:cs="Arial"/>
        </w:rPr>
        <w:t xml:space="preserve"> </w:t>
      </w:r>
      <w:r w:rsidRPr="00491086">
        <w:rPr>
          <w:rFonts w:ascii="Arial" w:hAnsi="Arial" w:cs="Arial"/>
        </w:rPr>
        <w:t>with frequency response analysis testing</w:t>
      </w:r>
      <w:r>
        <w:rPr>
          <w:rFonts w:ascii="Arial" w:hAnsi="Arial" w:cs="Arial"/>
        </w:rPr>
        <w:t>, including the history and creation of the C57.149 FRA testing guide</w:t>
      </w:r>
      <w:r w:rsidRPr="00491086">
        <w:rPr>
          <w:rFonts w:ascii="Arial" w:hAnsi="Arial" w:cs="Arial"/>
        </w:rPr>
        <w:t xml:space="preserve">.  Representatives from both the utility and </w:t>
      </w:r>
      <w:r>
        <w:rPr>
          <w:rFonts w:ascii="Arial" w:hAnsi="Arial" w:cs="Arial"/>
        </w:rPr>
        <w:t>OEM</w:t>
      </w:r>
      <w:r w:rsidRPr="00491086">
        <w:rPr>
          <w:rFonts w:ascii="Arial" w:hAnsi="Arial" w:cs="Arial"/>
        </w:rPr>
        <w:t xml:space="preserve"> communities will discuss their F</w:t>
      </w:r>
      <w:r w:rsidR="00814482">
        <w:rPr>
          <w:rFonts w:ascii="Arial" w:hAnsi="Arial" w:cs="Arial"/>
        </w:rPr>
        <w:t>RA perspectives and experiences</w:t>
      </w:r>
      <w:r w:rsidRPr="00491086">
        <w:rPr>
          <w:rFonts w:ascii="Arial" w:hAnsi="Arial" w:cs="Arial"/>
        </w:rPr>
        <w:t xml:space="preserve"> which will focus on FRA test </w:t>
      </w:r>
      <w:r w:rsidR="00814482">
        <w:rPr>
          <w:rFonts w:ascii="Arial" w:hAnsi="Arial" w:cs="Arial"/>
        </w:rPr>
        <w:t xml:space="preserve">application and analysis, </w:t>
      </w:r>
      <w:r w:rsidRPr="00491086">
        <w:rPr>
          <w:rFonts w:ascii="Arial" w:hAnsi="Arial" w:cs="Arial"/>
        </w:rPr>
        <w:t>help</w:t>
      </w:r>
      <w:r w:rsidR="00814482">
        <w:rPr>
          <w:rFonts w:ascii="Arial" w:hAnsi="Arial" w:cs="Arial"/>
        </w:rPr>
        <w:t>ing to</w:t>
      </w:r>
      <w:r w:rsidRPr="00491086">
        <w:rPr>
          <w:rFonts w:ascii="Arial" w:hAnsi="Arial" w:cs="Arial"/>
        </w:rPr>
        <w:t xml:space="preserve"> bring out the relevant importance of the FRA test.</w:t>
      </w:r>
    </w:p>
    <w:p w:rsidR="00FC57F2" w:rsidRPr="00BB004C" w:rsidRDefault="00FC57F2" w:rsidP="00A75CDC">
      <w:pPr>
        <w:spacing w:line="200" w:lineRule="exact"/>
        <w:rPr>
          <w:rFonts w:ascii="Arial" w:hAnsi="Arial" w:cs="Arial"/>
          <w:sz w:val="22"/>
        </w:rPr>
      </w:pPr>
    </w:p>
    <w:p w:rsidR="00EC1B05" w:rsidRDefault="00E30058" w:rsidP="00EC1B0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046727" w:rsidRPr="00BB004C">
        <w:rPr>
          <w:rFonts w:ascii="Arial" w:hAnsi="Arial" w:cs="Arial"/>
        </w:rPr>
        <w:t>our</w:t>
      </w:r>
      <w:r w:rsidR="00EC1B05" w:rsidRPr="00BB004C">
        <w:rPr>
          <w:rFonts w:ascii="Arial" w:hAnsi="Arial" w:cs="Arial"/>
        </w:rPr>
        <w:t xml:space="preserve"> topics</w:t>
      </w:r>
      <w:r>
        <w:rPr>
          <w:rFonts w:ascii="Arial" w:hAnsi="Arial" w:cs="Arial"/>
        </w:rPr>
        <w:t xml:space="preserve"> will be covered</w:t>
      </w:r>
      <w:r w:rsidR="00EC1B05" w:rsidRPr="00BB004C">
        <w:rPr>
          <w:rFonts w:ascii="Arial" w:hAnsi="Arial" w:cs="Arial"/>
        </w:rPr>
        <w:t xml:space="preserve">: </w:t>
      </w:r>
    </w:p>
    <w:p w:rsidR="00491086" w:rsidRPr="00261331" w:rsidRDefault="00491086" w:rsidP="00876879">
      <w:pPr>
        <w:pStyle w:val="ListParagraph"/>
        <w:numPr>
          <w:ilvl w:val="0"/>
          <w:numId w:val="8"/>
        </w:numPr>
        <w:spacing w:before="80" w:after="0"/>
        <w:ind w:left="1080"/>
        <w:rPr>
          <w:rFonts w:ascii="Arial" w:eastAsia="Times New Roman" w:hAnsi="Arial" w:cs="Arial"/>
          <w:sz w:val="20"/>
          <w:szCs w:val="20"/>
        </w:rPr>
      </w:pPr>
      <w:r w:rsidRPr="00261331">
        <w:rPr>
          <w:rFonts w:ascii="Arial" w:eastAsia="Times New Roman" w:hAnsi="Arial" w:cs="Arial"/>
          <w:sz w:val="20"/>
          <w:szCs w:val="20"/>
        </w:rPr>
        <w:t xml:space="preserve">History of C57.149 from PAR to Publish (Charles </w:t>
      </w:r>
      <w:proofErr w:type="spellStart"/>
      <w:r w:rsidRPr="00261331">
        <w:rPr>
          <w:rFonts w:ascii="Arial" w:eastAsia="Times New Roman" w:hAnsi="Arial" w:cs="Arial"/>
          <w:sz w:val="20"/>
          <w:szCs w:val="20"/>
        </w:rPr>
        <w:t>Sweetser</w:t>
      </w:r>
      <w:proofErr w:type="spellEnd"/>
      <w:r w:rsidRPr="00261331">
        <w:rPr>
          <w:rFonts w:ascii="Arial" w:eastAsia="Times New Roman" w:hAnsi="Arial" w:cs="Arial"/>
          <w:sz w:val="20"/>
          <w:szCs w:val="20"/>
        </w:rPr>
        <w:t>)</w:t>
      </w:r>
    </w:p>
    <w:p w:rsidR="00491086" w:rsidRPr="00261331" w:rsidRDefault="00491086" w:rsidP="00876879">
      <w:pPr>
        <w:pStyle w:val="ListParagraph"/>
        <w:numPr>
          <w:ilvl w:val="0"/>
          <w:numId w:val="8"/>
        </w:numPr>
        <w:spacing w:after="0"/>
        <w:ind w:left="1080"/>
        <w:rPr>
          <w:rFonts w:ascii="Arial" w:eastAsia="Times New Roman" w:hAnsi="Arial" w:cs="Arial"/>
          <w:sz w:val="20"/>
          <w:szCs w:val="20"/>
        </w:rPr>
      </w:pPr>
      <w:r w:rsidRPr="00261331">
        <w:rPr>
          <w:rFonts w:ascii="Arial" w:eastAsia="Times New Roman" w:hAnsi="Arial" w:cs="Arial"/>
          <w:sz w:val="20"/>
          <w:szCs w:val="20"/>
        </w:rPr>
        <w:t xml:space="preserve">FRA Theory and Application (Peter </w:t>
      </w:r>
      <w:proofErr w:type="spellStart"/>
      <w:r w:rsidRPr="00261331">
        <w:rPr>
          <w:rFonts w:ascii="Arial" w:eastAsia="Times New Roman" w:hAnsi="Arial" w:cs="Arial"/>
          <w:sz w:val="20"/>
          <w:szCs w:val="20"/>
        </w:rPr>
        <w:t>Werelius</w:t>
      </w:r>
      <w:proofErr w:type="spellEnd"/>
      <w:r w:rsidRPr="00261331">
        <w:rPr>
          <w:rFonts w:ascii="Arial" w:eastAsia="Times New Roman" w:hAnsi="Arial" w:cs="Arial"/>
          <w:sz w:val="20"/>
          <w:szCs w:val="20"/>
        </w:rPr>
        <w:t>)</w:t>
      </w:r>
    </w:p>
    <w:p w:rsidR="00491086" w:rsidRPr="00261331" w:rsidRDefault="00491086" w:rsidP="00876879">
      <w:pPr>
        <w:pStyle w:val="ListParagraph"/>
        <w:numPr>
          <w:ilvl w:val="0"/>
          <w:numId w:val="8"/>
        </w:numPr>
        <w:spacing w:after="0"/>
        <w:ind w:left="1080"/>
        <w:rPr>
          <w:rFonts w:ascii="Arial" w:eastAsia="Times New Roman" w:hAnsi="Arial" w:cs="Arial"/>
          <w:sz w:val="20"/>
          <w:szCs w:val="20"/>
        </w:rPr>
      </w:pPr>
      <w:r w:rsidRPr="00261331">
        <w:rPr>
          <w:rFonts w:ascii="Arial" w:eastAsia="Times New Roman" w:hAnsi="Arial" w:cs="Arial"/>
          <w:sz w:val="20"/>
          <w:szCs w:val="20"/>
        </w:rPr>
        <w:t xml:space="preserve">FRA Measurement and Analysis (Mark </w:t>
      </w:r>
      <w:proofErr w:type="spellStart"/>
      <w:r w:rsidRPr="00261331">
        <w:rPr>
          <w:rFonts w:ascii="Arial" w:eastAsia="Times New Roman" w:hAnsi="Arial" w:cs="Arial"/>
          <w:sz w:val="20"/>
          <w:szCs w:val="20"/>
        </w:rPr>
        <w:t>Lachman</w:t>
      </w:r>
      <w:proofErr w:type="spellEnd"/>
      <w:r w:rsidRPr="00261331">
        <w:rPr>
          <w:rFonts w:ascii="Arial" w:eastAsia="Times New Roman" w:hAnsi="Arial" w:cs="Arial"/>
          <w:sz w:val="20"/>
          <w:szCs w:val="20"/>
        </w:rPr>
        <w:t xml:space="preserve"> )</w:t>
      </w:r>
    </w:p>
    <w:p w:rsidR="00491086" w:rsidRPr="00261331" w:rsidRDefault="00491086" w:rsidP="001000D5">
      <w:pPr>
        <w:pStyle w:val="ListParagraph"/>
        <w:numPr>
          <w:ilvl w:val="0"/>
          <w:numId w:val="8"/>
        </w:numPr>
        <w:spacing w:after="220"/>
        <w:ind w:left="1080"/>
        <w:rPr>
          <w:rFonts w:ascii="Arial" w:eastAsia="Times New Roman" w:hAnsi="Arial" w:cs="Arial"/>
          <w:sz w:val="20"/>
          <w:szCs w:val="20"/>
        </w:rPr>
      </w:pPr>
      <w:r w:rsidRPr="00261331">
        <w:rPr>
          <w:rFonts w:ascii="Arial" w:eastAsia="Times New Roman" w:hAnsi="Arial" w:cs="Arial"/>
          <w:sz w:val="20"/>
          <w:szCs w:val="20"/>
        </w:rPr>
        <w:t>Utility Perspective and Experiences (Kirk Robbins)</w:t>
      </w:r>
    </w:p>
    <w:p w:rsidR="00594E1B" w:rsidRPr="00BB004C" w:rsidRDefault="00594E1B" w:rsidP="00E8690F">
      <w:pPr>
        <w:tabs>
          <w:tab w:val="left" w:pos="360"/>
        </w:tabs>
        <w:rPr>
          <w:rFonts w:ascii="Arial" w:hAnsi="Arial" w:cs="Arial"/>
          <w:b/>
          <w:bCs/>
          <w:sz w:val="24"/>
        </w:rPr>
      </w:pPr>
      <w:r w:rsidRPr="00BB004C">
        <w:rPr>
          <w:rFonts w:ascii="Arial" w:hAnsi="Arial" w:cs="Arial"/>
          <w:b/>
          <w:bCs/>
          <w:sz w:val="24"/>
        </w:rPr>
        <w:t>2.</w:t>
      </w:r>
      <w:r w:rsidR="00E8690F" w:rsidRPr="00BB004C">
        <w:rPr>
          <w:rFonts w:ascii="Arial" w:hAnsi="Arial" w:cs="Arial"/>
          <w:b/>
          <w:bCs/>
          <w:sz w:val="24"/>
        </w:rPr>
        <w:tab/>
      </w:r>
      <w:r w:rsidRPr="00BB004C">
        <w:rPr>
          <w:rFonts w:ascii="Arial" w:hAnsi="Arial" w:cs="Arial"/>
          <w:b/>
          <w:bCs/>
          <w:sz w:val="24"/>
          <w:u w:val="single"/>
        </w:rPr>
        <w:t>Learning Objectives</w:t>
      </w:r>
    </w:p>
    <w:p w:rsidR="00594E1B" w:rsidRPr="00BB004C" w:rsidRDefault="00594E1B" w:rsidP="00A75CDC">
      <w:pPr>
        <w:spacing w:line="160" w:lineRule="exact"/>
        <w:rPr>
          <w:rFonts w:ascii="Arial" w:hAnsi="Arial" w:cs="Arial"/>
          <w:sz w:val="22"/>
        </w:rPr>
      </w:pPr>
    </w:p>
    <w:p w:rsidR="00261331" w:rsidRPr="00261331" w:rsidRDefault="00261331" w:rsidP="00E30058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261331">
        <w:rPr>
          <w:rFonts w:ascii="Arial" w:hAnsi="Arial" w:cs="Arial"/>
        </w:rPr>
        <w:t xml:space="preserve">This </w:t>
      </w:r>
      <w:r w:rsidR="00E30058">
        <w:rPr>
          <w:rFonts w:ascii="Arial" w:hAnsi="Arial" w:cs="Arial"/>
        </w:rPr>
        <w:t>presentation plans to</w:t>
      </w:r>
      <w:r w:rsidRPr="00261331">
        <w:rPr>
          <w:rFonts w:ascii="Arial" w:hAnsi="Arial" w:cs="Arial"/>
        </w:rPr>
        <w:t xml:space="preserve"> </w:t>
      </w:r>
    </w:p>
    <w:p w:rsidR="00261331" w:rsidRPr="00261331" w:rsidRDefault="00261331" w:rsidP="00261331">
      <w:pPr>
        <w:autoSpaceDE w:val="0"/>
        <w:autoSpaceDN w:val="0"/>
        <w:adjustRightInd w:val="0"/>
        <w:rPr>
          <w:rFonts w:ascii="Arial" w:hAnsi="Arial" w:cs="Arial"/>
        </w:rPr>
      </w:pPr>
      <w:r w:rsidRPr="00261331">
        <w:rPr>
          <w:rFonts w:ascii="Arial" w:hAnsi="Arial" w:cs="Arial"/>
        </w:rPr>
        <w:t xml:space="preserve"> </w:t>
      </w:r>
    </w:p>
    <w:p w:rsidR="00261331" w:rsidRPr="00261331" w:rsidRDefault="00261331" w:rsidP="00E3005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1080"/>
        <w:rPr>
          <w:rFonts w:ascii="Arial" w:eastAsia="Times New Roman" w:hAnsi="Arial" w:cs="Arial"/>
          <w:sz w:val="20"/>
          <w:szCs w:val="20"/>
        </w:rPr>
      </w:pPr>
      <w:r w:rsidRPr="00261331">
        <w:rPr>
          <w:rFonts w:ascii="Arial" w:eastAsia="Times New Roman" w:hAnsi="Arial" w:cs="Arial"/>
          <w:sz w:val="20"/>
          <w:szCs w:val="20"/>
        </w:rPr>
        <w:t>Provide history related to the creation of the C57.149 FRA testing guide.</w:t>
      </w:r>
    </w:p>
    <w:p w:rsidR="00261331" w:rsidRPr="00261331" w:rsidRDefault="00261331" w:rsidP="00E3005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1080"/>
        <w:rPr>
          <w:rFonts w:ascii="Arial" w:eastAsia="Times New Roman" w:hAnsi="Arial" w:cs="Arial"/>
          <w:sz w:val="20"/>
          <w:szCs w:val="20"/>
        </w:rPr>
      </w:pPr>
      <w:r w:rsidRPr="00261331">
        <w:rPr>
          <w:rFonts w:ascii="Arial" w:eastAsia="Times New Roman" w:hAnsi="Arial" w:cs="Arial"/>
          <w:sz w:val="20"/>
          <w:szCs w:val="20"/>
        </w:rPr>
        <w:t>Provide FRA fundamentals as they relate to</w:t>
      </w:r>
      <w:r w:rsidR="00B06764">
        <w:rPr>
          <w:rFonts w:ascii="Arial" w:eastAsia="Times New Roman" w:hAnsi="Arial" w:cs="Arial"/>
          <w:sz w:val="20"/>
          <w:szCs w:val="20"/>
        </w:rPr>
        <w:t xml:space="preserve"> test application and analysis (w</w:t>
      </w:r>
      <w:r w:rsidRPr="00261331">
        <w:rPr>
          <w:rFonts w:ascii="Arial" w:eastAsia="Times New Roman" w:hAnsi="Arial" w:cs="Arial"/>
          <w:sz w:val="20"/>
          <w:szCs w:val="20"/>
        </w:rPr>
        <w:t>hen and why FRA diagnostics are applied</w:t>
      </w:r>
      <w:r w:rsidR="00B06764">
        <w:rPr>
          <w:rFonts w:ascii="Arial" w:eastAsia="Times New Roman" w:hAnsi="Arial" w:cs="Arial"/>
          <w:sz w:val="20"/>
          <w:szCs w:val="20"/>
        </w:rPr>
        <w:t>)</w:t>
      </w:r>
      <w:r w:rsidRPr="0026133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61331" w:rsidRPr="00261331" w:rsidRDefault="00261331" w:rsidP="00E3005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1080"/>
        <w:rPr>
          <w:rFonts w:ascii="Arial" w:eastAsia="Times New Roman" w:hAnsi="Arial" w:cs="Arial"/>
          <w:sz w:val="20"/>
          <w:szCs w:val="20"/>
        </w:rPr>
      </w:pPr>
      <w:r w:rsidRPr="00261331">
        <w:rPr>
          <w:rFonts w:ascii="Arial" w:eastAsia="Times New Roman" w:hAnsi="Arial" w:cs="Arial"/>
          <w:sz w:val="20"/>
          <w:szCs w:val="20"/>
        </w:rPr>
        <w:t>Investigate and focus on how FRA tests are performed</w:t>
      </w:r>
      <w:r w:rsidR="00E30058">
        <w:rPr>
          <w:rFonts w:ascii="Arial" w:eastAsia="Times New Roman" w:hAnsi="Arial" w:cs="Arial"/>
          <w:sz w:val="20"/>
          <w:szCs w:val="20"/>
        </w:rPr>
        <w:t>:</w:t>
      </w:r>
      <w:r w:rsidRPr="00261331">
        <w:rPr>
          <w:rFonts w:ascii="Arial" w:eastAsia="Times New Roman" w:hAnsi="Arial" w:cs="Arial"/>
          <w:sz w:val="20"/>
          <w:szCs w:val="20"/>
        </w:rPr>
        <w:t xml:space="preserve"> </w:t>
      </w:r>
      <w:r w:rsidR="00E30058">
        <w:rPr>
          <w:rFonts w:ascii="Arial" w:eastAsia="Times New Roman" w:hAnsi="Arial" w:cs="Arial"/>
          <w:sz w:val="20"/>
          <w:szCs w:val="20"/>
        </w:rPr>
        <w:t xml:space="preserve"> </w:t>
      </w:r>
      <w:r w:rsidRPr="00261331">
        <w:rPr>
          <w:rFonts w:ascii="Arial" w:eastAsia="Times New Roman" w:hAnsi="Arial" w:cs="Arial"/>
          <w:sz w:val="20"/>
          <w:szCs w:val="20"/>
        </w:rPr>
        <w:t xml:space="preserve">factory, commissioning, relocation, and post event. </w:t>
      </w:r>
    </w:p>
    <w:p w:rsidR="00261331" w:rsidRPr="00261331" w:rsidRDefault="00261331" w:rsidP="00E3005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1080"/>
        <w:rPr>
          <w:rFonts w:ascii="Arial" w:eastAsia="Times New Roman" w:hAnsi="Arial" w:cs="Arial"/>
          <w:sz w:val="20"/>
          <w:szCs w:val="20"/>
        </w:rPr>
      </w:pPr>
      <w:r w:rsidRPr="00261331">
        <w:rPr>
          <w:rFonts w:ascii="Arial" w:eastAsia="Times New Roman" w:hAnsi="Arial" w:cs="Arial"/>
          <w:sz w:val="20"/>
          <w:szCs w:val="20"/>
        </w:rPr>
        <w:t xml:space="preserve">Review </w:t>
      </w:r>
      <w:r w:rsidR="00C764D7">
        <w:rPr>
          <w:rFonts w:ascii="Arial" w:eastAsia="Times New Roman" w:hAnsi="Arial" w:cs="Arial"/>
          <w:sz w:val="20"/>
          <w:szCs w:val="20"/>
        </w:rPr>
        <w:t>analysis strategies</w:t>
      </w:r>
      <w:r w:rsidRPr="00261331">
        <w:rPr>
          <w:rFonts w:ascii="Arial" w:eastAsia="Times New Roman" w:hAnsi="Arial" w:cs="Arial"/>
          <w:sz w:val="20"/>
          <w:szCs w:val="20"/>
        </w:rPr>
        <w:t xml:space="preserve"> </w:t>
      </w:r>
      <w:r w:rsidR="00C764D7">
        <w:rPr>
          <w:rFonts w:ascii="Arial" w:eastAsia="Times New Roman" w:hAnsi="Arial" w:cs="Arial"/>
          <w:sz w:val="20"/>
          <w:szCs w:val="20"/>
        </w:rPr>
        <w:t>associated with</w:t>
      </w:r>
      <w:r w:rsidR="00B06764">
        <w:rPr>
          <w:rFonts w:ascii="Arial" w:eastAsia="Times New Roman" w:hAnsi="Arial" w:cs="Arial"/>
          <w:sz w:val="20"/>
          <w:szCs w:val="20"/>
        </w:rPr>
        <w:t xml:space="preserve"> </w:t>
      </w:r>
      <w:r w:rsidRPr="00261331">
        <w:rPr>
          <w:rFonts w:ascii="Arial" w:eastAsia="Times New Roman" w:hAnsi="Arial" w:cs="Arial"/>
          <w:sz w:val="20"/>
          <w:szCs w:val="20"/>
        </w:rPr>
        <w:t>incipient failure mode</w:t>
      </w:r>
      <w:r w:rsidR="00C764D7">
        <w:rPr>
          <w:rFonts w:ascii="Arial" w:eastAsia="Times New Roman" w:hAnsi="Arial" w:cs="Arial"/>
          <w:sz w:val="20"/>
          <w:szCs w:val="20"/>
        </w:rPr>
        <w:t>s</w:t>
      </w:r>
      <w:r w:rsidRPr="0026133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0A1D7D" w:rsidRPr="007F587A" w:rsidRDefault="00261331" w:rsidP="00E3005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1080"/>
        <w:rPr>
          <w:rFonts w:ascii="Arial" w:eastAsia="Times New Roman" w:hAnsi="Arial" w:cs="Arial"/>
          <w:sz w:val="20"/>
          <w:szCs w:val="20"/>
        </w:rPr>
      </w:pPr>
      <w:r w:rsidRPr="00261331">
        <w:rPr>
          <w:rFonts w:ascii="Arial" w:eastAsia="Times New Roman" w:hAnsi="Arial" w:cs="Arial"/>
          <w:sz w:val="20"/>
          <w:szCs w:val="20"/>
        </w:rPr>
        <w:t>Present utility and manufacture</w:t>
      </w:r>
      <w:r w:rsidR="00B06764">
        <w:rPr>
          <w:rFonts w:ascii="Arial" w:eastAsia="Times New Roman" w:hAnsi="Arial" w:cs="Arial"/>
          <w:sz w:val="20"/>
          <w:szCs w:val="20"/>
        </w:rPr>
        <w:t>r’</w:t>
      </w:r>
      <w:r w:rsidRPr="00261331">
        <w:rPr>
          <w:rFonts w:ascii="Arial" w:eastAsia="Times New Roman" w:hAnsi="Arial" w:cs="Arial"/>
          <w:sz w:val="20"/>
          <w:szCs w:val="20"/>
        </w:rPr>
        <w:t>s perspectives and</w:t>
      </w:r>
      <w:bookmarkStart w:id="0" w:name="_GoBack"/>
      <w:bookmarkEnd w:id="0"/>
      <w:r w:rsidRPr="00261331">
        <w:rPr>
          <w:rFonts w:ascii="Arial" w:eastAsia="Times New Roman" w:hAnsi="Arial" w:cs="Arial"/>
          <w:sz w:val="20"/>
          <w:szCs w:val="20"/>
        </w:rPr>
        <w:t xml:space="preserve"> experiences. </w:t>
      </w:r>
    </w:p>
    <w:p w:rsidR="00594E1B" w:rsidRPr="00BB004C" w:rsidRDefault="00594E1B" w:rsidP="00E8690F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B004C">
        <w:rPr>
          <w:rFonts w:ascii="Arial" w:hAnsi="Arial" w:cs="Arial"/>
          <w:b/>
          <w:bCs/>
          <w:sz w:val="24"/>
        </w:rPr>
        <w:t xml:space="preserve">3.  </w:t>
      </w:r>
      <w:r w:rsidRPr="00BB004C">
        <w:rPr>
          <w:rFonts w:ascii="Arial" w:hAnsi="Arial" w:cs="Arial"/>
          <w:b/>
          <w:bCs/>
          <w:sz w:val="24"/>
          <w:u w:val="single"/>
        </w:rPr>
        <w:t>Learning Outcomes</w:t>
      </w:r>
    </w:p>
    <w:p w:rsidR="00594E1B" w:rsidRPr="00BB004C" w:rsidRDefault="00594E1B" w:rsidP="00A75CDC">
      <w:pPr>
        <w:autoSpaceDE w:val="0"/>
        <w:autoSpaceDN w:val="0"/>
        <w:adjustRightInd w:val="0"/>
        <w:spacing w:line="160" w:lineRule="exact"/>
        <w:rPr>
          <w:rFonts w:ascii="Arial" w:hAnsi="Arial" w:cs="Arial"/>
          <w:szCs w:val="24"/>
        </w:rPr>
      </w:pPr>
    </w:p>
    <w:p w:rsidR="00261331" w:rsidRPr="00261331" w:rsidRDefault="00261331" w:rsidP="00E30058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261331">
        <w:rPr>
          <w:rFonts w:ascii="Arial" w:hAnsi="Arial" w:cs="Arial"/>
        </w:rPr>
        <w:t xml:space="preserve">As a result of attending this session, members will gain an understanding of the following: </w:t>
      </w:r>
    </w:p>
    <w:p w:rsidR="00261331" w:rsidRPr="00261331" w:rsidRDefault="00261331" w:rsidP="00E30058">
      <w:pPr>
        <w:tabs>
          <w:tab w:val="left" w:pos="795"/>
        </w:tabs>
        <w:autoSpaceDE w:val="0"/>
        <w:autoSpaceDN w:val="0"/>
        <w:adjustRightInd w:val="0"/>
        <w:rPr>
          <w:rFonts w:ascii="Arial" w:hAnsi="Arial" w:cs="Arial"/>
        </w:rPr>
      </w:pPr>
      <w:r w:rsidRPr="00261331">
        <w:rPr>
          <w:rFonts w:ascii="Arial" w:hAnsi="Arial" w:cs="Arial"/>
        </w:rPr>
        <w:t xml:space="preserve"> </w:t>
      </w:r>
      <w:r w:rsidR="00E30058">
        <w:rPr>
          <w:rFonts w:ascii="Arial" w:hAnsi="Arial" w:cs="Arial"/>
        </w:rPr>
        <w:tab/>
      </w:r>
    </w:p>
    <w:p w:rsidR="00261331" w:rsidRPr="00930488" w:rsidRDefault="00261331" w:rsidP="00E3005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1080"/>
        <w:rPr>
          <w:rFonts w:ascii="Arial" w:eastAsia="Times New Roman" w:hAnsi="Arial" w:cs="Arial"/>
          <w:sz w:val="20"/>
          <w:szCs w:val="20"/>
        </w:rPr>
      </w:pPr>
      <w:r w:rsidRPr="00930488">
        <w:rPr>
          <w:rFonts w:ascii="Arial" w:eastAsia="Times New Roman" w:hAnsi="Arial" w:cs="Arial"/>
          <w:sz w:val="20"/>
          <w:szCs w:val="20"/>
        </w:rPr>
        <w:t>Lesson</w:t>
      </w:r>
      <w:r w:rsidR="00B06764">
        <w:rPr>
          <w:rFonts w:ascii="Arial" w:eastAsia="Times New Roman" w:hAnsi="Arial" w:cs="Arial"/>
          <w:sz w:val="20"/>
          <w:szCs w:val="20"/>
        </w:rPr>
        <w:t>s</w:t>
      </w:r>
      <w:r w:rsidRPr="00930488">
        <w:rPr>
          <w:rFonts w:ascii="Arial" w:eastAsia="Times New Roman" w:hAnsi="Arial" w:cs="Arial"/>
          <w:sz w:val="20"/>
          <w:szCs w:val="20"/>
        </w:rPr>
        <w:t xml:space="preserve"> learned from the C57.149 Working Group</w:t>
      </w:r>
      <w:r w:rsidR="00B06764">
        <w:rPr>
          <w:rFonts w:ascii="Arial" w:eastAsia="Times New Roman" w:hAnsi="Arial" w:cs="Arial"/>
          <w:sz w:val="20"/>
          <w:szCs w:val="20"/>
        </w:rPr>
        <w:t xml:space="preserve"> experiences</w:t>
      </w:r>
      <w:r w:rsidRPr="00930488">
        <w:rPr>
          <w:rFonts w:ascii="Arial" w:eastAsia="Times New Roman" w:hAnsi="Arial" w:cs="Arial"/>
          <w:sz w:val="20"/>
          <w:szCs w:val="20"/>
        </w:rPr>
        <w:t>.</w:t>
      </w:r>
    </w:p>
    <w:p w:rsidR="00261331" w:rsidRPr="00930488" w:rsidRDefault="00261331" w:rsidP="00E3005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1080"/>
        <w:rPr>
          <w:rFonts w:ascii="Arial" w:eastAsia="Times New Roman" w:hAnsi="Arial" w:cs="Arial"/>
          <w:sz w:val="20"/>
          <w:szCs w:val="20"/>
        </w:rPr>
      </w:pPr>
      <w:r w:rsidRPr="00930488">
        <w:rPr>
          <w:rFonts w:ascii="Arial" w:eastAsia="Times New Roman" w:hAnsi="Arial" w:cs="Arial"/>
          <w:sz w:val="20"/>
          <w:szCs w:val="20"/>
        </w:rPr>
        <w:t xml:space="preserve">Fundamentals of frequency response analysis testing. </w:t>
      </w:r>
    </w:p>
    <w:p w:rsidR="00261331" w:rsidRPr="00930488" w:rsidRDefault="00261331" w:rsidP="00E30058">
      <w:pPr>
        <w:pStyle w:val="ListParagraph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1080"/>
        <w:rPr>
          <w:rFonts w:ascii="Arial" w:eastAsia="Times New Roman" w:hAnsi="Arial" w:cs="Arial"/>
          <w:sz w:val="20"/>
          <w:szCs w:val="20"/>
        </w:rPr>
      </w:pPr>
      <w:r w:rsidRPr="00930488">
        <w:rPr>
          <w:rFonts w:ascii="Arial" w:eastAsia="Times New Roman" w:hAnsi="Arial" w:cs="Arial"/>
          <w:sz w:val="20"/>
          <w:szCs w:val="20"/>
        </w:rPr>
        <w:t>Theory, application</w:t>
      </w:r>
      <w:r w:rsidR="00E30058">
        <w:rPr>
          <w:rFonts w:ascii="Arial" w:eastAsia="Times New Roman" w:hAnsi="Arial" w:cs="Arial"/>
          <w:sz w:val="20"/>
          <w:szCs w:val="20"/>
        </w:rPr>
        <w:t>,</w:t>
      </w:r>
      <w:r w:rsidRPr="00930488">
        <w:rPr>
          <w:rFonts w:ascii="Arial" w:eastAsia="Times New Roman" w:hAnsi="Arial" w:cs="Arial"/>
          <w:sz w:val="20"/>
          <w:szCs w:val="20"/>
        </w:rPr>
        <w:t xml:space="preserve"> and test procedures. </w:t>
      </w:r>
    </w:p>
    <w:p w:rsidR="00261331" w:rsidRPr="00930488" w:rsidRDefault="00261331" w:rsidP="00E30058">
      <w:pPr>
        <w:pStyle w:val="ListParagraph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1080"/>
        <w:rPr>
          <w:rFonts w:ascii="Arial" w:eastAsia="Times New Roman" w:hAnsi="Arial" w:cs="Arial"/>
          <w:sz w:val="20"/>
          <w:szCs w:val="20"/>
        </w:rPr>
      </w:pPr>
      <w:r w:rsidRPr="00930488">
        <w:rPr>
          <w:rFonts w:ascii="Arial" w:eastAsia="Times New Roman" w:hAnsi="Arial" w:cs="Arial"/>
          <w:sz w:val="20"/>
          <w:szCs w:val="20"/>
        </w:rPr>
        <w:t xml:space="preserve">Interpretation of the data and basic analysis strategies.  </w:t>
      </w:r>
    </w:p>
    <w:p w:rsidR="00261331" w:rsidRPr="00930488" w:rsidRDefault="00930488" w:rsidP="00E30058">
      <w:pPr>
        <w:pStyle w:val="ListParagraph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1080"/>
        <w:rPr>
          <w:rFonts w:ascii="Arial" w:eastAsia="Times New Roman" w:hAnsi="Arial" w:cs="Arial"/>
          <w:sz w:val="20"/>
          <w:szCs w:val="20"/>
        </w:rPr>
      </w:pPr>
      <w:r w:rsidRPr="00930488">
        <w:rPr>
          <w:rFonts w:ascii="Arial" w:eastAsia="Times New Roman" w:hAnsi="Arial" w:cs="Arial"/>
          <w:sz w:val="20"/>
          <w:szCs w:val="20"/>
        </w:rPr>
        <w:t>Utility’s perspective regarding the recently published guide</w:t>
      </w:r>
      <w:r w:rsidR="00B06764">
        <w:rPr>
          <w:rFonts w:ascii="Arial" w:eastAsia="Times New Roman" w:hAnsi="Arial" w:cs="Arial"/>
          <w:sz w:val="20"/>
          <w:szCs w:val="20"/>
        </w:rPr>
        <w:t>.</w:t>
      </w:r>
    </w:p>
    <w:p w:rsidR="00717351" w:rsidRPr="007F587A" w:rsidRDefault="00594E1B" w:rsidP="00A75CD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u w:val="single"/>
        </w:rPr>
      </w:pPr>
      <w:r w:rsidRPr="00BB004C">
        <w:rPr>
          <w:rFonts w:ascii="Arial" w:hAnsi="Arial" w:cs="Arial"/>
          <w:b/>
          <w:bCs/>
          <w:sz w:val="24"/>
        </w:rPr>
        <w:lastRenderedPageBreak/>
        <w:t xml:space="preserve">4.  </w:t>
      </w:r>
      <w:r w:rsidRPr="00BB004C">
        <w:rPr>
          <w:rFonts w:ascii="Arial" w:hAnsi="Arial" w:cs="Arial"/>
          <w:b/>
          <w:bCs/>
          <w:sz w:val="24"/>
          <w:u w:val="single"/>
        </w:rPr>
        <w:t>Presenter</w:t>
      </w:r>
      <w:r w:rsidR="00556887" w:rsidRPr="00BB004C">
        <w:rPr>
          <w:rFonts w:ascii="Arial" w:hAnsi="Arial" w:cs="Arial"/>
          <w:b/>
          <w:bCs/>
          <w:sz w:val="24"/>
          <w:u w:val="single"/>
        </w:rPr>
        <w:t>s</w:t>
      </w:r>
      <w:r w:rsidRPr="00BB004C">
        <w:rPr>
          <w:rFonts w:ascii="Arial" w:hAnsi="Arial" w:cs="Arial"/>
          <w:b/>
          <w:bCs/>
          <w:sz w:val="24"/>
          <w:u w:val="single"/>
        </w:rPr>
        <w:t>’ Biographies</w:t>
      </w:r>
    </w:p>
    <w:p w:rsidR="006E15E3" w:rsidRPr="00BB004C" w:rsidRDefault="006E15E3" w:rsidP="006E15E3">
      <w:pPr>
        <w:ind w:left="720"/>
        <w:jc w:val="both"/>
        <w:rPr>
          <w:rFonts w:ascii="Arial" w:hAnsi="Arial" w:cs="Arial"/>
          <w:b/>
          <w:u w:val="single"/>
        </w:rPr>
      </w:pPr>
    </w:p>
    <w:p w:rsidR="00310E55" w:rsidRPr="00310E55" w:rsidRDefault="00930488" w:rsidP="00A75CDC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75CDC">
        <w:rPr>
          <w:rFonts w:ascii="Arial" w:hAnsi="Arial" w:cs="Arial"/>
          <w:b/>
          <w:sz w:val="22"/>
          <w:szCs w:val="22"/>
        </w:rPr>
        <w:t xml:space="preserve">Mark </w:t>
      </w:r>
      <w:proofErr w:type="spellStart"/>
      <w:r w:rsidRPr="00A75CDC">
        <w:rPr>
          <w:rFonts w:ascii="Arial" w:hAnsi="Arial" w:cs="Arial"/>
          <w:b/>
          <w:sz w:val="22"/>
          <w:szCs w:val="22"/>
        </w:rPr>
        <w:t>Lachman</w:t>
      </w:r>
      <w:proofErr w:type="spellEnd"/>
      <w:r w:rsidR="00A75CDC">
        <w:rPr>
          <w:rFonts w:ascii="Arial" w:hAnsi="Arial" w:cs="Arial"/>
          <w:b/>
          <w:sz w:val="22"/>
          <w:szCs w:val="22"/>
        </w:rPr>
        <w:t>,</w:t>
      </w:r>
      <w:r w:rsidR="00022EA5" w:rsidRPr="00A75CDC">
        <w:rPr>
          <w:rFonts w:ascii="Arial" w:hAnsi="Arial" w:cs="Arial"/>
          <w:b/>
          <w:sz w:val="22"/>
          <w:szCs w:val="22"/>
        </w:rPr>
        <w:t xml:space="preserve"> </w:t>
      </w:r>
      <w:r w:rsidR="00310E55" w:rsidRPr="00A75CDC">
        <w:rPr>
          <w:rFonts w:ascii="Arial" w:hAnsi="Arial" w:cs="Arial"/>
          <w:b/>
          <w:sz w:val="22"/>
          <w:szCs w:val="22"/>
        </w:rPr>
        <w:t>Ph.D., P.E.</w:t>
      </w:r>
      <w:r w:rsidR="00310E55" w:rsidRPr="00310E55">
        <w:rPr>
          <w:rFonts w:ascii="Arial" w:hAnsi="Arial" w:cs="Arial"/>
        </w:rPr>
        <w:t xml:space="preserve"> has been with the power industry for over 30 years. </w:t>
      </w:r>
      <w:r w:rsidR="00A75CDC">
        <w:rPr>
          <w:rFonts w:ascii="Arial" w:hAnsi="Arial" w:cs="Arial"/>
        </w:rPr>
        <w:t xml:space="preserve"> </w:t>
      </w:r>
      <w:r w:rsidR="00310E55" w:rsidRPr="00310E55">
        <w:rPr>
          <w:rFonts w:ascii="Arial" w:hAnsi="Arial" w:cs="Arial"/>
        </w:rPr>
        <w:t xml:space="preserve">His experience includes development of off-line and </w:t>
      </w:r>
      <w:r w:rsidR="00A75CDC">
        <w:rPr>
          <w:rFonts w:ascii="Arial" w:hAnsi="Arial" w:cs="Arial"/>
        </w:rPr>
        <w:t>on-line diagnostics (</w:t>
      </w:r>
      <w:proofErr w:type="spellStart"/>
      <w:r w:rsidR="00A75CDC">
        <w:rPr>
          <w:rFonts w:ascii="Arial" w:hAnsi="Arial" w:cs="Arial"/>
        </w:rPr>
        <w:t>Doble</w:t>
      </w:r>
      <w:proofErr w:type="spellEnd"/>
      <w:r w:rsidR="00A75CDC">
        <w:rPr>
          <w:rFonts w:ascii="Arial" w:hAnsi="Arial" w:cs="Arial"/>
        </w:rPr>
        <w:t xml:space="preserve"> 1</w:t>
      </w:r>
      <w:r w:rsidR="00A75CDC" w:rsidRPr="00A75CDC">
        <w:rPr>
          <w:rFonts w:ascii="Arial" w:hAnsi="Arial" w:cs="Arial"/>
        </w:rPr>
        <w:t>988–</w:t>
      </w:r>
      <w:r w:rsidR="00310E55" w:rsidRPr="00A75CDC">
        <w:rPr>
          <w:rFonts w:ascii="Arial" w:hAnsi="Arial" w:cs="Arial"/>
        </w:rPr>
        <w:t>200</w:t>
      </w:r>
      <w:r w:rsidR="00310E55" w:rsidRPr="00310E55">
        <w:rPr>
          <w:rFonts w:ascii="Arial" w:hAnsi="Arial" w:cs="Arial"/>
        </w:rPr>
        <w:t xml:space="preserve">1) as well </w:t>
      </w:r>
      <w:r w:rsidR="00A75CDC">
        <w:rPr>
          <w:rFonts w:ascii="Arial" w:hAnsi="Arial" w:cs="Arial"/>
        </w:rPr>
        <w:t xml:space="preserve">as </w:t>
      </w:r>
      <w:r w:rsidR="00310E55" w:rsidRPr="00310E55">
        <w:rPr>
          <w:rFonts w:ascii="Arial" w:hAnsi="Arial" w:cs="Arial"/>
        </w:rPr>
        <w:t>factory testing of power transformers (D</w:t>
      </w:r>
      <w:r w:rsidR="0004372D">
        <w:rPr>
          <w:rFonts w:ascii="Arial" w:hAnsi="Arial" w:cs="Arial"/>
        </w:rPr>
        <w:t>elta Star, San Carlos, CA, 2005</w:t>
      </w:r>
      <w:r w:rsidR="0004372D" w:rsidRPr="00A75CDC">
        <w:rPr>
          <w:rFonts w:ascii="Arial" w:hAnsi="Arial" w:cs="Arial"/>
        </w:rPr>
        <w:t>–</w:t>
      </w:r>
      <w:r w:rsidR="00310E55" w:rsidRPr="00310E55">
        <w:rPr>
          <w:rFonts w:ascii="Arial" w:hAnsi="Arial" w:cs="Arial"/>
        </w:rPr>
        <w:t xml:space="preserve">2011). </w:t>
      </w:r>
      <w:r w:rsidR="00A75CDC">
        <w:rPr>
          <w:rFonts w:ascii="Arial" w:hAnsi="Arial" w:cs="Arial"/>
        </w:rPr>
        <w:t xml:space="preserve"> </w:t>
      </w:r>
      <w:r w:rsidR="00310E55" w:rsidRPr="00310E55">
        <w:rPr>
          <w:rFonts w:ascii="Arial" w:hAnsi="Arial" w:cs="Arial"/>
        </w:rPr>
        <w:t xml:space="preserve">He returned to </w:t>
      </w:r>
      <w:proofErr w:type="spellStart"/>
      <w:r w:rsidR="00310E55" w:rsidRPr="00310E55">
        <w:rPr>
          <w:rFonts w:ascii="Arial" w:hAnsi="Arial" w:cs="Arial"/>
        </w:rPr>
        <w:t>Doble</w:t>
      </w:r>
      <w:proofErr w:type="spellEnd"/>
      <w:r w:rsidR="00310E55" w:rsidRPr="00310E55">
        <w:rPr>
          <w:rFonts w:ascii="Arial" w:hAnsi="Arial" w:cs="Arial"/>
        </w:rPr>
        <w:t xml:space="preserve"> in 2011 as Director of Diagnostic Analyses and is contributing to advancing interpretation of </w:t>
      </w:r>
      <w:proofErr w:type="gramStart"/>
      <w:r w:rsidR="00310E55" w:rsidRPr="00310E55">
        <w:rPr>
          <w:rFonts w:ascii="Arial" w:hAnsi="Arial" w:cs="Arial"/>
        </w:rPr>
        <w:t xml:space="preserve">apparatus </w:t>
      </w:r>
      <w:r w:rsidR="0004372D">
        <w:rPr>
          <w:rFonts w:ascii="Arial" w:hAnsi="Arial" w:cs="Arial"/>
        </w:rPr>
        <w:t xml:space="preserve"> </w:t>
      </w:r>
      <w:r w:rsidR="00310E55" w:rsidRPr="00310E55">
        <w:rPr>
          <w:rFonts w:ascii="Arial" w:hAnsi="Arial" w:cs="Arial"/>
        </w:rPr>
        <w:t>diagnostic</w:t>
      </w:r>
      <w:proofErr w:type="gramEnd"/>
      <w:r w:rsidR="00310E55" w:rsidRPr="00310E55">
        <w:rPr>
          <w:rFonts w:ascii="Arial" w:hAnsi="Arial" w:cs="Arial"/>
        </w:rPr>
        <w:t xml:space="preserve"> data.</w:t>
      </w:r>
    </w:p>
    <w:p w:rsidR="00310E55" w:rsidRDefault="00310E55" w:rsidP="00A75CDC">
      <w:pPr>
        <w:tabs>
          <w:tab w:val="left" w:pos="360"/>
        </w:tabs>
        <w:ind w:left="360"/>
        <w:jc w:val="both"/>
        <w:rPr>
          <w:rFonts w:ascii="Arial Narrow" w:hAnsi="Arial Narrow"/>
          <w:sz w:val="24"/>
          <w:szCs w:val="24"/>
        </w:rPr>
      </w:pPr>
    </w:p>
    <w:p w:rsidR="00926FE5" w:rsidRDefault="00930488" w:rsidP="00A75CDC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75CDC">
        <w:rPr>
          <w:rFonts w:ascii="Arial" w:hAnsi="Arial" w:cs="Arial"/>
          <w:b/>
          <w:sz w:val="22"/>
          <w:szCs w:val="22"/>
        </w:rPr>
        <w:t>Kirk Robbins</w:t>
      </w:r>
      <w:r w:rsidRPr="00BB004C">
        <w:rPr>
          <w:rFonts w:ascii="Arial" w:hAnsi="Arial" w:cs="Arial"/>
        </w:rPr>
        <w:t xml:space="preserve"> </w:t>
      </w:r>
      <w:r w:rsidR="0004372D">
        <w:rPr>
          <w:rFonts w:ascii="Arial" w:hAnsi="Arial" w:cs="Arial"/>
        </w:rPr>
        <w:t>serve</w:t>
      </w:r>
      <w:r w:rsidRPr="00310E55">
        <w:rPr>
          <w:rFonts w:ascii="Arial" w:hAnsi="Arial" w:cs="Arial"/>
        </w:rPr>
        <w:t>d in the US Navy sub</w:t>
      </w:r>
      <w:r w:rsidR="0004372D">
        <w:rPr>
          <w:rFonts w:ascii="Arial" w:hAnsi="Arial" w:cs="Arial"/>
        </w:rPr>
        <w:t>marine service from 1976</w:t>
      </w:r>
      <w:r w:rsidR="0004372D" w:rsidRPr="00A75CDC">
        <w:rPr>
          <w:rFonts w:ascii="Arial" w:hAnsi="Arial" w:cs="Arial"/>
        </w:rPr>
        <w:t>–</w:t>
      </w:r>
      <w:r w:rsidR="00310E55" w:rsidRPr="00310E55">
        <w:rPr>
          <w:rFonts w:ascii="Arial" w:hAnsi="Arial" w:cs="Arial"/>
        </w:rPr>
        <w:t>1990.</w:t>
      </w:r>
      <w:r w:rsidR="0004372D">
        <w:rPr>
          <w:rFonts w:ascii="Arial" w:hAnsi="Arial" w:cs="Arial"/>
        </w:rPr>
        <w:t xml:space="preserve"> </w:t>
      </w:r>
      <w:r w:rsidR="00310E55" w:rsidRPr="00310E55">
        <w:rPr>
          <w:rFonts w:ascii="Arial" w:hAnsi="Arial" w:cs="Arial"/>
        </w:rPr>
        <w:t xml:space="preserve"> Kirk</w:t>
      </w:r>
      <w:r w:rsidRPr="00310E55">
        <w:rPr>
          <w:rFonts w:ascii="Arial" w:hAnsi="Arial" w:cs="Arial"/>
        </w:rPr>
        <w:t xml:space="preserve"> worked as a research assistant at Salem Nuclear Gene</w:t>
      </w:r>
      <w:r w:rsidR="00310E55" w:rsidRPr="00310E55">
        <w:rPr>
          <w:rFonts w:ascii="Arial" w:hAnsi="Arial" w:cs="Arial"/>
        </w:rPr>
        <w:t>rating Stat</w:t>
      </w:r>
      <w:r w:rsidR="0004372D">
        <w:rPr>
          <w:rFonts w:ascii="Arial" w:hAnsi="Arial" w:cs="Arial"/>
        </w:rPr>
        <w:t>ion from 1991</w:t>
      </w:r>
      <w:r w:rsidR="0004372D" w:rsidRPr="00A75CDC">
        <w:rPr>
          <w:rFonts w:ascii="Arial" w:hAnsi="Arial" w:cs="Arial"/>
        </w:rPr>
        <w:t>–</w:t>
      </w:r>
      <w:r w:rsidR="00310E55" w:rsidRPr="00310E55">
        <w:rPr>
          <w:rFonts w:ascii="Arial" w:hAnsi="Arial" w:cs="Arial"/>
        </w:rPr>
        <w:t>1992.</w:t>
      </w:r>
      <w:r w:rsidR="0004372D">
        <w:rPr>
          <w:rFonts w:ascii="Arial" w:hAnsi="Arial" w:cs="Arial"/>
        </w:rPr>
        <w:t xml:space="preserve"> </w:t>
      </w:r>
      <w:r w:rsidR="00310E55" w:rsidRPr="00310E55">
        <w:rPr>
          <w:rFonts w:ascii="Arial" w:hAnsi="Arial" w:cs="Arial"/>
        </w:rPr>
        <w:t xml:space="preserve"> He</w:t>
      </w:r>
      <w:r w:rsidRPr="00310E55">
        <w:rPr>
          <w:rFonts w:ascii="Arial" w:hAnsi="Arial" w:cs="Arial"/>
        </w:rPr>
        <w:t xml:space="preserve"> was employed by Exelon at the Dresden Nuclear</w:t>
      </w:r>
      <w:r w:rsidR="0004372D">
        <w:rPr>
          <w:rFonts w:ascii="Arial" w:hAnsi="Arial" w:cs="Arial"/>
        </w:rPr>
        <w:t xml:space="preserve"> Power Station from 1992</w:t>
      </w:r>
      <w:r w:rsidR="0004372D" w:rsidRPr="00A75CDC">
        <w:rPr>
          <w:rFonts w:ascii="Arial" w:hAnsi="Arial" w:cs="Arial"/>
        </w:rPr>
        <w:t>–</w:t>
      </w:r>
      <w:r w:rsidR="00310E55" w:rsidRPr="00310E55">
        <w:rPr>
          <w:rFonts w:ascii="Arial" w:hAnsi="Arial" w:cs="Arial"/>
        </w:rPr>
        <w:t xml:space="preserve">2001. </w:t>
      </w:r>
      <w:r w:rsidR="0004372D">
        <w:rPr>
          <w:rFonts w:ascii="Arial" w:hAnsi="Arial" w:cs="Arial"/>
        </w:rPr>
        <w:t xml:space="preserve"> </w:t>
      </w:r>
      <w:r w:rsidR="00310E55" w:rsidRPr="00310E55">
        <w:rPr>
          <w:rFonts w:ascii="Arial" w:hAnsi="Arial" w:cs="Arial"/>
        </w:rPr>
        <w:t>In 2001, Kirk</w:t>
      </w:r>
      <w:r w:rsidRPr="00310E55">
        <w:rPr>
          <w:rFonts w:ascii="Arial" w:hAnsi="Arial" w:cs="Arial"/>
        </w:rPr>
        <w:t xml:space="preserve"> was transferred to the Corporate Office as a transformer subje</w:t>
      </w:r>
      <w:r w:rsidR="00310E55" w:rsidRPr="00310E55">
        <w:rPr>
          <w:rFonts w:ascii="Arial" w:hAnsi="Arial" w:cs="Arial"/>
        </w:rPr>
        <w:t xml:space="preserve">ct matter expert. </w:t>
      </w:r>
      <w:r w:rsidR="002512FB">
        <w:rPr>
          <w:rFonts w:ascii="Arial" w:hAnsi="Arial" w:cs="Arial"/>
        </w:rPr>
        <w:t xml:space="preserve"> </w:t>
      </w:r>
      <w:r w:rsidR="00310E55" w:rsidRPr="00310E55">
        <w:rPr>
          <w:rFonts w:ascii="Arial" w:hAnsi="Arial" w:cs="Arial"/>
        </w:rPr>
        <w:t>Currently, Kirk</w:t>
      </w:r>
      <w:r w:rsidRPr="00310E55">
        <w:rPr>
          <w:rFonts w:ascii="Arial" w:hAnsi="Arial" w:cs="Arial"/>
        </w:rPr>
        <w:t xml:space="preserve"> </w:t>
      </w:r>
      <w:r w:rsidR="00310E55" w:rsidRPr="00310E55">
        <w:rPr>
          <w:rFonts w:ascii="Arial" w:hAnsi="Arial" w:cs="Arial"/>
        </w:rPr>
        <w:t>holds the position of</w:t>
      </w:r>
      <w:r w:rsidRPr="00310E55">
        <w:rPr>
          <w:rFonts w:ascii="Arial" w:hAnsi="Arial" w:cs="Arial"/>
        </w:rPr>
        <w:t xml:space="preserve"> Corporate Lead Engineer for the strategic Main Power Transformer Replacement project and Open Phase Detection project.</w:t>
      </w:r>
      <w:r w:rsidR="002512FB">
        <w:rPr>
          <w:rFonts w:ascii="Arial" w:hAnsi="Arial" w:cs="Arial"/>
        </w:rPr>
        <w:t xml:space="preserve">  </w:t>
      </w:r>
      <w:r w:rsidR="002512FB" w:rsidRPr="00310E55">
        <w:rPr>
          <w:rFonts w:ascii="Arial" w:hAnsi="Arial" w:cs="Arial"/>
        </w:rPr>
        <w:t>He earned a BS in Physics from Lewis University in 1995 and hold</w:t>
      </w:r>
      <w:r w:rsidR="002512FB">
        <w:rPr>
          <w:rFonts w:ascii="Arial" w:hAnsi="Arial" w:cs="Arial"/>
        </w:rPr>
        <w:t>s</w:t>
      </w:r>
      <w:r w:rsidR="002512FB" w:rsidRPr="00310E55">
        <w:rPr>
          <w:rFonts w:ascii="Arial" w:hAnsi="Arial" w:cs="Arial"/>
        </w:rPr>
        <w:t xml:space="preserve"> a Senior Reactor Operator Certification.</w:t>
      </w:r>
      <w:r w:rsidR="002512FB">
        <w:rPr>
          <w:rFonts w:ascii="Arial" w:hAnsi="Arial" w:cs="Arial"/>
        </w:rPr>
        <w:t xml:space="preserve"> </w:t>
      </w:r>
      <w:r w:rsidR="002512FB" w:rsidRPr="00310E55">
        <w:rPr>
          <w:rFonts w:ascii="Arial" w:hAnsi="Arial" w:cs="Arial"/>
        </w:rPr>
        <w:t xml:space="preserve"> </w:t>
      </w:r>
    </w:p>
    <w:p w:rsidR="007F587A" w:rsidRPr="00BB004C" w:rsidRDefault="007F587A" w:rsidP="00A75CDC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CE44A5" w:rsidRDefault="00BB7D6B" w:rsidP="00423FEB">
      <w:pPr>
        <w:tabs>
          <w:tab w:val="left" w:pos="360"/>
        </w:tabs>
        <w:ind w:left="360"/>
        <w:jc w:val="both"/>
        <w:rPr>
          <w:rFonts w:ascii="Arial" w:hAnsi="Arial" w:cs="Arial"/>
          <w:b/>
          <w:u w:val="single"/>
        </w:rPr>
      </w:pPr>
      <w:r w:rsidRPr="00A75CDC">
        <w:rPr>
          <w:rFonts w:ascii="Arial" w:hAnsi="Arial" w:cs="Arial"/>
          <w:b/>
          <w:sz w:val="22"/>
          <w:szCs w:val="22"/>
        </w:rPr>
        <w:t xml:space="preserve">Charles </w:t>
      </w:r>
      <w:proofErr w:type="spellStart"/>
      <w:r w:rsidRPr="00A75CDC">
        <w:rPr>
          <w:rFonts w:ascii="Arial" w:hAnsi="Arial" w:cs="Arial"/>
          <w:b/>
          <w:sz w:val="22"/>
          <w:szCs w:val="22"/>
        </w:rPr>
        <w:t>Sweetser</w:t>
      </w:r>
      <w:proofErr w:type="spellEnd"/>
      <w:r w:rsidR="002512FB">
        <w:rPr>
          <w:rFonts w:ascii="Arial" w:hAnsi="Arial" w:cs="Arial"/>
        </w:rPr>
        <w:t xml:space="preserve"> received a BSE</w:t>
      </w:r>
      <w:r w:rsidRPr="00BB004C">
        <w:rPr>
          <w:rFonts w:ascii="Arial" w:hAnsi="Arial" w:cs="Arial"/>
        </w:rPr>
        <w:t>E</w:t>
      </w:r>
      <w:r w:rsidR="002512FB">
        <w:rPr>
          <w:rFonts w:ascii="Arial" w:hAnsi="Arial" w:cs="Arial"/>
        </w:rPr>
        <w:t xml:space="preserve"> in 1992 and a Master of Science Degree in</w:t>
      </w:r>
      <w:r w:rsidRPr="00BB004C">
        <w:rPr>
          <w:rFonts w:ascii="Arial" w:hAnsi="Arial" w:cs="Arial"/>
        </w:rPr>
        <w:t xml:space="preserve"> Electrical Engineering in 1996 from the University of Maine.</w:t>
      </w:r>
      <w:r w:rsidR="002512FB">
        <w:rPr>
          <w:rFonts w:ascii="Arial" w:hAnsi="Arial" w:cs="Arial"/>
        </w:rPr>
        <w:t xml:space="preserve"> </w:t>
      </w:r>
      <w:r w:rsidRPr="00BB004C">
        <w:rPr>
          <w:rFonts w:ascii="Arial" w:hAnsi="Arial" w:cs="Arial"/>
        </w:rPr>
        <w:t xml:space="preserve"> He joined OMICRON electronics Corp</w:t>
      </w:r>
      <w:r w:rsidR="00423FEB">
        <w:rPr>
          <w:rFonts w:ascii="Arial" w:hAnsi="Arial" w:cs="Arial"/>
        </w:rPr>
        <w:t>.</w:t>
      </w:r>
      <w:r w:rsidRPr="00BB004C">
        <w:rPr>
          <w:rFonts w:ascii="Arial" w:hAnsi="Arial" w:cs="Arial"/>
        </w:rPr>
        <w:t xml:space="preserve"> USA, in 2009, where he presently holds the position of </w:t>
      </w:r>
      <w:r w:rsidR="00B06764">
        <w:rPr>
          <w:rFonts w:ascii="Arial" w:hAnsi="Arial" w:cs="Arial"/>
        </w:rPr>
        <w:t>PRIM Engineering</w:t>
      </w:r>
      <w:r w:rsidRPr="00BB004C">
        <w:rPr>
          <w:rFonts w:ascii="Arial" w:hAnsi="Arial" w:cs="Arial"/>
        </w:rPr>
        <w:t xml:space="preserve"> Services Manager for North America. </w:t>
      </w:r>
      <w:r w:rsidR="002512FB">
        <w:rPr>
          <w:rFonts w:ascii="Arial" w:hAnsi="Arial" w:cs="Arial"/>
        </w:rPr>
        <w:t xml:space="preserve"> </w:t>
      </w:r>
      <w:r w:rsidRPr="00BB004C">
        <w:rPr>
          <w:rFonts w:ascii="Arial" w:hAnsi="Arial" w:cs="Arial"/>
        </w:rPr>
        <w:t xml:space="preserve">Prior to joining OMICRON, he worked 13 years in the electrical apparatus diagnostic and consulting business. </w:t>
      </w:r>
      <w:r w:rsidR="002512FB">
        <w:rPr>
          <w:rFonts w:ascii="Arial" w:hAnsi="Arial" w:cs="Arial"/>
        </w:rPr>
        <w:t xml:space="preserve"> </w:t>
      </w:r>
      <w:r w:rsidRPr="00BB004C">
        <w:rPr>
          <w:rFonts w:ascii="Arial" w:hAnsi="Arial" w:cs="Arial"/>
        </w:rPr>
        <w:t>He has published several technical papers for IEEE and other industry forums. As a member of IEEE Power &amp; Energy Society (PES) for 14 years, he actively participates in the IEEE Transformers Committee</w:t>
      </w:r>
      <w:r w:rsidR="00423FEB">
        <w:rPr>
          <w:rFonts w:ascii="Arial" w:hAnsi="Arial" w:cs="Arial"/>
        </w:rPr>
        <w:t xml:space="preserve"> and is </w:t>
      </w:r>
      <w:r w:rsidRPr="00BB004C">
        <w:rPr>
          <w:rFonts w:ascii="Arial" w:hAnsi="Arial" w:cs="Arial"/>
        </w:rPr>
        <w:t xml:space="preserve">also a member of several other working groups and subcommittees. </w:t>
      </w:r>
      <w:r w:rsidR="00423FEB">
        <w:rPr>
          <w:rFonts w:ascii="Arial" w:hAnsi="Arial" w:cs="Arial"/>
        </w:rPr>
        <w:t xml:space="preserve"> </w:t>
      </w:r>
      <w:r w:rsidRPr="00BB004C">
        <w:rPr>
          <w:rFonts w:ascii="Arial" w:hAnsi="Arial" w:cs="Arial"/>
        </w:rPr>
        <w:t xml:space="preserve">Additional interests include condition assessment of power apparatus and </w:t>
      </w:r>
      <w:r w:rsidR="00423FEB">
        <w:rPr>
          <w:rFonts w:ascii="Arial" w:hAnsi="Arial" w:cs="Arial"/>
        </w:rPr>
        <w:t xml:space="preserve">       </w:t>
      </w:r>
      <w:r w:rsidRPr="00BB004C">
        <w:rPr>
          <w:rFonts w:ascii="Arial" w:hAnsi="Arial" w:cs="Arial"/>
        </w:rPr>
        <w:t>partial discharge.</w:t>
      </w:r>
      <w:r w:rsidR="00CE44A5" w:rsidRPr="00CE44A5">
        <w:rPr>
          <w:rFonts w:ascii="Arial" w:hAnsi="Arial" w:cs="Arial"/>
          <w:b/>
          <w:u w:val="single"/>
        </w:rPr>
        <w:t xml:space="preserve"> </w:t>
      </w:r>
    </w:p>
    <w:p w:rsidR="00CE44A5" w:rsidRDefault="00CE44A5" w:rsidP="00423FEB">
      <w:pPr>
        <w:tabs>
          <w:tab w:val="left" w:pos="360"/>
        </w:tabs>
        <w:ind w:left="360"/>
        <w:jc w:val="both"/>
        <w:rPr>
          <w:rFonts w:ascii="Arial" w:hAnsi="Arial" w:cs="Arial"/>
          <w:b/>
          <w:u w:val="single"/>
        </w:rPr>
      </w:pPr>
    </w:p>
    <w:p w:rsidR="00BB7D6B" w:rsidRDefault="00930488" w:rsidP="00423FEB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75CDC">
        <w:rPr>
          <w:rFonts w:ascii="Arial" w:hAnsi="Arial" w:cs="Arial"/>
          <w:b/>
          <w:sz w:val="22"/>
          <w:szCs w:val="22"/>
        </w:rPr>
        <w:t xml:space="preserve">Peter </w:t>
      </w:r>
      <w:proofErr w:type="spellStart"/>
      <w:r w:rsidRPr="00A75CDC">
        <w:rPr>
          <w:rFonts w:ascii="Arial" w:hAnsi="Arial" w:cs="Arial"/>
          <w:b/>
          <w:sz w:val="22"/>
          <w:szCs w:val="22"/>
        </w:rPr>
        <w:t>Werelius</w:t>
      </w:r>
      <w:proofErr w:type="spellEnd"/>
      <w:r w:rsidRPr="00BB004C">
        <w:rPr>
          <w:rFonts w:ascii="Arial" w:hAnsi="Arial" w:cs="Arial"/>
        </w:rPr>
        <w:t xml:space="preserve"> </w:t>
      </w:r>
      <w:r w:rsidR="00423FEB" w:rsidRPr="00423FEB">
        <w:rPr>
          <w:rFonts w:ascii="Arial" w:hAnsi="Arial" w:cs="Arial"/>
        </w:rPr>
        <w:t>was born in Stockholm, Sweden</w:t>
      </w:r>
      <w:r w:rsidR="00310E55" w:rsidRPr="00423FEB">
        <w:rPr>
          <w:rFonts w:ascii="Arial" w:hAnsi="Arial" w:cs="Arial"/>
        </w:rPr>
        <w:t xml:space="preserve"> and works as </w:t>
      </w:r>
      <w:r w:rsidR="00423FEB" w:rsidRPr="00423FEB">
        <w:rPr>
          <w:rFonts w:ascii="Arial" w:hAnsi="Arial" w:cs="Arial"/>
        </w:rPr>
        <w:t xml:space="preserve">an </w:t>
      </w:r>
      <w:r w:rsidR="00310E55" w:rsidRPr="00423FEB">
        <w:rPr>
          <w:rFonts w:ascii="Arial" w:hAnsi="Arial" w:cs="Arial"/>
        </w:rPr>
        <w:t xml:space="preserve">application expert and </w:t>
      </w:r>
      <w:r w:rsidR="00423FEB" w:rsidRPr="00423FEB">
        <w:rPr>
          <w:rFonts w:ascii="Arial" w:hAnsi="Arial" w:cs="Arial"/>
        </w:rPr>
        <w:t>Product M</w:t>
      </w:r>
      <w:r w:rsidR="00310E55" w:rsidRPr="00423FEB">
        <w:rPr>
          <w:rFonts w:ascii="Arial" w:hAnsi="Arial" w:cs="Arial"/>
        </w:rPr>
        <w:t xml:space="preserve">anager at </w:t>
      </w:r>
      <w:proofErr w:type="spellStart"/>
      <w:r w:rsidR="00310E55" w:rsidRPr="00423FEB">
        <w:rPr>
          <w:rFonts w:ascii="Arial" w:hAnsi="Arial" w:cs="Arial"/>
        </w:rPr>
        <w:t>Megger</w:t>
      </w:r>
      <w:proofErr w:type="spellEnd"/>
      <w:r w:rsidR="00310E55" w:rsidRPr="00423FEB">
        <w:rPr>
          <w:rFonts w:ascii="Arial" w:hAnsi="Arial" w:cs="Arial"/>
        </w:rPr>
        <w:t xml:space="preserve"> Sweden.</w:t>
      </w:r>
      <w:r w:rsidR="00423FEB">
        <w:rPr>
          <w:rFonts w:ascii="Arial" w:hAnsi="Arial" w:cs="Arial"/>
        </w:rPr>
        <w:t xml:space="preserve"> </w:t>
      </w:r>
      <w:r w:rsidR="00310E55" w:rsidRPr="00423FEB">
        <w:rPr>
          <w:rFonts w:ascii="Arial" w:hAnsi="Arial" w:cs="Arial"/>
        </w:rPr>
        <w:t xml:space="preserve"> He has a M.Sc. in Electrical Engineering (1991) and a Ph.D. in Electrical Engineering (2001)</w:t>
      </w:r>
      <w:r w:rsidR="00423FEB">
        <w:rPr>
          <w:rFonts w:ascii="Arial" w:hAnsi="Arial" w:cs="Arial"/>
        </w:rPr>
        <w:t>,</w:t>
      </w:r>
      <w:r w:rsidR="00310E55" w:rsidRPr="00423FEB">
        <w:rPr>
          <w:rFonts w:ascii="Arial" w:hAnsi="Arial" w:cs="Arial"/>
        </w:rPr>
        <w:t xml:space="preserve"> both </w:t>
      </w:r>
      <w:r w:rsidR="00423FEB">
        <w:rPr>
          <w:rFonts w:ascii="Arial" w:hAnsi="Arial" w:cs="Arial"/>
        </w:rPr>
        <w:t>from</w:t>
      </w:r>
      <w:r w:rsidR="00310E55" w:rsidRPr="00423FEB">
        <w:rPr>
          <w:rFonts w:ascii="Arial" w:hAnsi="Arial" w:cs="Arial"/>
        </w:rPr>
        <w:t xml:space="preserve"> KTH (Royal Institute of Technology) in Stockholm,</w:t>
      </w:r>
      <w:r w:rsidR="00423FEB">
        <w:rPr>
          <w:rFonts w:ascii="Arial" w:hAnsi="Arial" w:cs="Arial"/>
        </w:rPr>
        <w:t xml:space="preserve"> Sweden. He began</w:t>
      </w:r>
      <w:r w:rsidR="00310E55" w:rsidRPr="00423FEB">
        <w:rPr>
          <w:rFonts w:ascii="Arial" w:hAnsi="Arial" w:cs="Arial"/>
        </w:rPr>
        <w:t xml:space="preserve"> his professional career starting up a spin-off company, </w:t>
      </w:r>
      <w:proofErr w:type="spellStart"/>
      <w:r w:rsidR="00310E55" w:rsidRPr="00423FEB">
        <w:rPr>
          <w:rFonts w:ascii="Arial" w:hAnsi="Arial" w:cs="Arial"/>
        </w:rPr>
        <w:t>WaBtech</w:t>
      </w:r>
      <w:proofErr w:type="spellEnd"/>
      <w:r w:rsidR="00310E55" w:rsidRPr="00423FEB">
        <w:rPr>
          <w:rFonts w:ascii="Arial" w:hAnsi="Arial" w:cs="Arial"/>
        </w:rPr>
        <w:t xml:space="preserve">, in 1996, manufacturing FDS/DFR (Frequency Domain Spectroscopy/Dielectric Frequency Response) test equipment. </w:t>
      </w:r>
      <w:r w:rsidR="00423FEB">
        <w:rPr>
          <w:rFonts w:ascii="Arial" w:hAnsi="Arial" w:cs="Arial"/>
        </w:rPr>
        <w:t xml:space="preserve"> </w:t>
      </w:r>
      <w:r w:rsidR="00310E55" w:rsidRPr="00423FEB">
        <w:rPr>
          <w:rFonts w:ascii="Arial" w:hAnsi="Arial" w:cs="Arial"/>
        </w:rPr>
        <w:t xml:space="preserve">From 1999, </w:t>
      </w:r>
      <w:r w:rsidR="00423FEB">
        <w:rPr>
          <w:rFonts w:ascii="Arial" w:hAnsi="Arial" w:cs="Arial"/>
        </w:rPr>
        <w:t xml:space="preserve">he continued </w:t>
      </w:r>
      <w:r w:rsidR="00310E55" w:rsidRPr="00423FEB">
        <w:rPr>
          <w:rFonts w:ascii="Arial" w:hAnsi="Arial" w:cs="Arial"/>
        </w:rPr>
        <w:t xml:space="preserve">work </w:t>
      </w:r>
      <w:r w:rsidR="00423FEB">
        <w:rPr>
          <w:rFonts w:ascii="Arial" w:hAnsi="Arial" w:cs="Arial"/>
        </w:rPr>
        <w:t>on the FDS/DFR application with</w:t>
      </w:r>
      <w:r w:rsidR="00310E55" w:rsidRPr="00423FEB">
        <w:rPr>
          <w:rFonts w:ascii="Arial" w:hAnsi="Arial" w:cs="Arial"/>
        </w:rPr>
        <w:t xml:space="preserve"> </w:t>
      </w:r>
      <w:proofErr w:type="spellStart"/>
      <w:r w:rsidR="00310E55" w:rsidRPr="00423FEB">
        <w:rPr>
          <w:rFonts w:ascii="Arial" w:hAnsi="Arial" w:cs="Arial"/>
        </w:rPr>
        <w:t>Pro</w:t>
      </w:r>
      <w:r w:rsidR="00423FEB">
        <w:rPr>
          <w:rFonts w:ascii="Arial" w:hAnsi="Arial" w:cs="Arial"/>
        </w:rPr>
        <w:t>gramma</w:t>
      </w:r>
      <w:proofErr w:type="spellEnd"/>
      <w:r w:rsidR="00423FEB">
        <w:rPr>
          <w:rFonts w:ascii="Arial" w:hAnsi="Arial" w:cs="Arial"/>
        </w:rPr>
        <w:t xml:space="preserve"> Electric and later with</w:t>
      </w:r>
      <w:r w:rsidR="00310E55" w:rsidRPr="00423FEB">
        <w:rPr>
          <w:rFonts w:ascii="Arial" w:hAnsi="Arial" w:cs="Arial"/>
        </w:rPr>
        <w:t xml:space="preserve"> GE Energy Services.</w:t>
      </w:r>
      <w:r w:rsidR="00423FEB">
        <w:rPr>
          <w:rFonts w:ascii="Arial" w:hAnsi="Arial" w:cs="Arial"/>
        </w:rPr>
        <w:t xml:space="preserve">  </w:t>
      </w:r>
      <w:r w:rsidR="00310E55" w:rsidRPr="00423FEB">
        <w:rPr>
          <w:rFonts w:ascii="Arial" w:hAnsi="Arial" w:cs="Arial"/>
        </w:rPr>
        <w:t xml:space="preserve">In 2005, he </w:t>
      </w:r>
      <w:r w:rsidR="00423FEB">
        <w:rPr>
          <w:rFonts w:ascii="Arial" w:hAnsi="Arial" w:cs="Arial"/>
        </w:rPr>
        <w:t>worked</w:t>
      </w:r>
      <w:r w:rsidR="00310E55" w:rsidRPr="00423FEB">
        <w:rPr>
          <w:rFonts w:ascii="Arial" w:hAnsi="Arial" w:cs="Arial"/>
        </w:rPr>
        <w:t xml:space="preserve"> with others</w:t>
      </w:r>
      <w:r w:rsidR="00423FEB">
        <w:rPr>
          <w:rFonts w:ascii="Arial" w:hAnsi="Arial" w:cs="Arial"/>
        </w:rPr>
        <w:t xml:space="preserve"> to</w:t>
      </w:r>
      <w:r w:rsidR="00310E55" w:rsidRPr="00423FEB">
        <w:rPr>
          <w:rFonts w:ascii="Arial" w:hAnsi="Arial" w:cs="Arial"/>
        </w:rPr>
        <w:t xml:space="preserve"> found </w:t>
      </w:r>
      <w:proofErr w:type="spellStart"/>
      <w:r w:rsidR="00310E55" w:rsidRPr="00423FEB">
        <w:rPr>
          <w:rFonts w:ascii="Arial" w:hAnsi="Arial" w:cs="Arial"/>
        </w:rPr>
        <w:t>Pax</w:t>
      </w:r>
      <w:proofErr w:type="spellEnd"/>
      <w:r w:rsidR="00310E55" w:rsidRPr="00423FEB">
        <w:rPr>
          <w:rFonts w:ascii="Arial" w:hAnsi="Arial" w:cs="Arial"/>
        </w:rPr>
        <w:t xml:space="preserve"> Diagnostics</w:t>
      </w:r>
      <w:r w:rsidR="00571180">
        <w:rPr>
          <w:rFonts w:ascii="Arial" w:hAnsi="Arial" w:cs="Arial"/>
        </w:rPr>
        <w:t xml:space="preserve"> which was</w:t>
      </w:r>
      <w:r w:rsidR="00423FEB">
        <w:rPr>
          <w:rFonts w:ascii="Arial" w:hAnsi="Arial" w:cs="Arial"/>
        </w:rPr>
        <w:t xml:space="preserve"> acquired by </w:t>
      </w:r>
      <w:proofErr w:type="spellStart"/>
      <w:r w:rsidR="00423FEB">
        <w:rPr>
          <w:rFonts w:ascii="Arial" w:hAnsi="Arial" w:cs="Arial"/>
        </w:rPr>
        <w:t>Megger</w:t>
      </w:r>
      <w:proofErr w:type="spellEnd"/>
      <w:r w:rsidR="00310E55" w:rsidRPr="00423FEB">
        <w:rPr>
          <w:rFonts w:ascii="Arial" w:hAnsi="Arial" w:cs="Arial"/>
        </w:rPr>
        <w:t xml:space="preserve"> in Oct</w:t>
      </w:r>
      <w:r w:rsidR="00423FEB">
        <w:rPr>
          <w:rFonts w:ascii="Arial" w:hAnsi="Arial" w:cs="Arial"/>
        </w:rPr>
        <w:t>ober 2008</w:t>
      </w:r>
      <w:r w:rsidR="00310E55" w:rsidRPr="00423FEB">
        <w:rPr>
          <w:rFonts w:ascii="Arial" w:hAnsi="Arial" w:cs="Arial"/>
        </w:rPr>
        <w:t xml:space="preserve">. </w:t>
      </w:r>
      <w:r w:rsidR="00423FEB">
        <w:rPr>
          <w:rFonts w:ascii="Arial" w:hAnsi="Arial" w:cs="Arial"/>
        </w:rPr>
        <w:t xml:space="preserve"> </w:t>
      </w:r>
      <w:r w:rsidR="00310E55" w:rsidRPr="00423FEB">
        <w:rPr>
          <w:rFonts w:ascii="Arial" w:hAnsi="Arial" w:cs="Arial"/>
        </w:rPr>
        <w:t>He h</w:t>
      </w:r>
      <w:r w:rsidR="00571180">
        <w:rPr>
          <w:rFonts w:ascii="Arial" w:hAnsi="Arial" w:cs="Arial"/>
        </w:rPr>
        <w:t xml:space="preserve">as published a number of papers and </w:t>
      </w:r>
      <w:r w:rsidR="00310E55" w:rsidRPr="00423FEB">
        <w:rPr>
          <w:rFonts w:ascii="Arial" w:hAnsi="Arial" w:cs="Arial"/>
        </w:rPr>
        <w:t>articles</w:t>
      </w:r>
      <w:r w:rsidR="00571180">
        <w:rPr>
          <w:rFonts w:ascii="Arial" w:hAnsi="Arial" w:cs="Arial"/>
        </w:rPr>
        <w:t>,</w:t>
      </w:r>
      <w:r w:rsidR="00310E55" w:rsidRPr="00423FEB">
        <w:rPr>
          <w:rFonts w:ascii="Arial" w:hAnsi="Arial" w:cs="Arial"/>
        </w:rPr>
        <w:t xml:space="preserve"> mainly related to FDS/DFR measurement techniques and application. </w:t>
      </w:r>
      <w:r w:rsidR="00571180">
        <w:rPr>
          <w:rFonts w:ascii="Arial" w:hAnsi="Arial" w:cs="Arial"/>
        </w:rPr>
        <w:t xml:space="preserve"> </w:t>
      </w:r>
      <w:r w:rsidR="00310E55" w:rsidRPr="00423FEB">
        <w:rPr>
          <w:rFonts w:ascii="Arial" w:hAnsi="Arial" w:cs="Arial"/>
        </w:rPr>
        <w:t xml:space="preserve">He is member of IEEE and </w:t>
      </w:r>
      <w:r w:rsidR="00571180">
        <w:rPr>
          <w:rFonts w:ascii="Arial" w:hAnsi="Arial" w:cs="Arial"/>
        </w:rPr>
        <w:t>CIGRE</w:t>
      </w:r>
      <w:r w:rsidR="00310E55" w:rsidRPr="00423FEB">
        <w:rPr>
          <w:rFonts w:ascii="Arial" w:hAnsi="Arial" w:cs="Arial"/>
        </w:rPr>
        <w:t xml:space="preserve"> and actively participates in work</w:t>
      </w:r>
      <w:r w:rsidR="00571180">
        <w:rPr>
          <w:rFonts w:ascii="Arial" w:hAnsi="Arial" w:cs="Arial"/>
        </w:rPr>
        <w:t>ing</w:t>
      </w:r>
      <w:r w:rsidR="00310E55" w:rsidRPr="00423FEB">
        <w:rPr>
          <w:rFonts w:ascii="Arial" w:hAnsi="Arial" w:cs="Arial"/>
        </w:rPr>
        <w:t xml:space="preserve"> groups and task forces</w:t>
      </w:r>
      <w:r w:rsidR="00571180">
        <w:rPr>
          <w:rFonts w:ascii="Arial" w:hAnsi="Arial" w:cs="Arial"/>
        </w:rPr>
        <w:t>,</w:t>
      </w:r>
      <w:r w:rsidR="00310E55" w:rsidRPr="00423FEB">
        <w:rPr>
          <w:rFonts w:ascii="Arial" w:hAnsi="Arial" w:cs="Arial"/>
        </w:rPr>
        <w:t xml:space="preserve"> especially those related to FDS/DFR and SFRA.</w:t>
      </w:r>
    </w:p>
    <w:p w:rsidR="00571180" w:rsidRPr="00423FEB" w:rsidRDefault="00571180" w:rsidP="00423FEB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sectPr w:rsidR="00571180" w:rsidRPr="00423FEB" w:rsidSect="00984933">
      <w:footerReference w:type="even" r:id="rId11"/>
      <w:footerReference w:type="default" r:id="rId12"/>
      <w:pgSz w:w="12240" w:h="15840" w:code="1"/>
      <w:pgMar w:top="1152" w:right="1440" w:bottom="1440" w:left="1440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8E" w:rsidRDefault="00DB768E">
      <w:r>
        <w:separator/>
      </w:r>
    </w:p>
  </w:endnote>
  <w:endnote w:type="continuationSeparator" w:id="0">
    <w:p w:rsidR="00DB768E" w:rsidRDefault="00DB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2F" w:rsidRDefault="00DA082F" w:rsidP="009B74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082F" w:rsidRDefault="00DA082F" w:rsidP="008B33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2F" w:rsidRPr="00984933" w:rsidRDefault="00DA082F">
    <w:pPr>
      <w:pStyle w:val="Footer"/>
      <w:jc w:val="center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p</w:t>
    </w:r>
    <w:r w:rsidRPr="00984933">
      <w:rPr>
        <w:rFonts w:ascii="Arial" w:hAnsi="Arial" w:cs="Arial"/>
        <w:sz w:val="18"/>
        <w:szCs w:val="18"/>
      </w:rPr>
      <w:t>age</w:t>
    </w:r>
    <w:proofErr w:type="gramEnd"/>
    <w:r w:rsidRPr="00984933">
      <w:rPr>
        <w:rFonts w:ascii="Arial" w:hAnsi="Arial" w:cs="Arial"/>
        <w:sz w:val="18"/>
        <w:szCs w:val="18"/>
      </w:rPr>
      <w:t xml:space="preserve"> </w:t>
    </w:r>
    <w:r w:rsidRPr="00984933">
      <w:rPr>
        <w:rFonts w:ascii="Arial" w:hAnsi="Arial" w:cs="Arial"/>
        <w:sz w:val="18"/>
        <w:szCs w:val="18"/>
      </w:rPr>
      <w:fldChar w:fldCharType="begin"/>
    </w:r>
    <w:r w:rsidRPr="00984933">
      <w:rPr>
        <w:rFonts w:ascii="Arial" w:hAnsi="Arial" w:cs="Arial"/>
        <w:sz w:val="18"/>
        <w:szCs w:val="18"/>
      </w:rPr>
      <w:instrText xml:space="preserve"> PAGE </w:instrText>
    </w:r>
    <w:r w:rsidRPr="00984933">
      <w:rPr>
        <w:rFonts w:ascii="Arial" w:hAnsi="Arial" w:cs="Arial"/>
        <w:sz w:val="18"/>
        <w:szCs w:val="18"/>
      </w:rPr>
      <w:fldChar w:fldCharType="separate"/>
    </w:r>
    <w:r w:rsidR="001000D5">
      <w:rPr>
        <w:rFonts w:ascii="Arial" w:hAnsi="Arial" w:cs="Arial"/>
        <w:noProof/>
        <w:sz w:val="18"/>
        <w:szCs w:val="18"/>
      </w:rPr>
      <w:t>1</w:t>
    </w:r>
    <w:r w:rsidRPr="00984933">
      <w:rPr>
        <w:rFonts w:ascii="Arial" w:hAnsi="Arial" w:cs="Arial"/>
        <w:sz w:val="18"/>
        <w:szCs w:val="18"/>
      </w:rPr>
      <w:fldChar w:fldCharType="end"/>
    </w:r>
    <w:r w:rsidRPr="00984933">
      <w:rPr>
        <w:rFonts w:ascii="Arial" w:hAnsi="Arial" w:cs="Arial"/>
        <w:sz w:val="18"/>
        <w:szCs w:val="18"/>
      </w:rPr>
      <w:t xml:space="preserve"> of </w:t>
    </w:r>
    <w:r w:rsidRPr="00984933">
      <w:rPr>
        <w:rFonts w:ascii="Arial" w:hAnsi="Arial" w:cs="Arial"/>
        <w:sz w:val="18"/>
        <w:szCs w:val="18"/>
      </w:rPr>
      <w:fldChar w:fldCharType="begin"/>
    </w:r>
    <w:r w:rsidRPr="00984933">
      <w:rPr>
        <w:rFonts w:ascii="Arial" w:hAnsi="Arial" w:cs="Arial"/>
        <w:sz w:val="18"/>
        <w:szCs w:val="18"/>
      </w:rPr>
      <w:instrText xml:space="preserve"> NUMPAGES  </w:instrText>
    </w:r>
    <w:r w:rsidRPr="00984933">
      <w:rPr>
        <w:rFonts w:ascii="Arial" w:hAnsi="Arial" w:cs="Arial"/>
        <w:sz w:val="18"/>
        <w:szCs w:val="18"/>
      </w:rPr>
      <w:fldChar w:fldCharType="separate"/>
    </w:r>
    <w:r w:rsidR="001000D5">
      <w:rPr>
        <w:rFonts w:ascii="Arial" w:hAnsi="Arial" w:cs="Arial"/>
        <w:noProof/>
        <w:sz w:val="18"/>
        <w:szCs w:val="18"/>
      </w:rPr>
      <w:t>2</w:t>
    </w:r>
    <w:r w:rsidRPr="0098493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8E" w:rsidRDefault="00DB768E">
      <w:r>
        <w:separator/>
      </w:r>
    </w:p>
  </w:footnote>
  <w:footnote w:type="continuationSeparator" w:id="0">
    <w:p w:rsidR="00DB768E" w:rsidRDefault="00DB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C042EB"/>
    <w:multiLevelType w:val="hybridMultilevel"/>
    <w:tmpl w:val="EA6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06887"/>
    <w:multiLevelType w:val="hybridMultilevel"/>
    <w:tmpl w:val="C5E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AB1"/>
    <w:multiLevelType w:val="hybridMultilevel"/>
    <w:tmpl w:val="264A4CEE"/>
    <w:lvl w:ilvl="0" w:tplc="FD02BA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6732E"/>
    <w:multiLevelType w:val="hybridMultilevel"/>
    <w:tmpl w:val="43B61DFE"/>
    <w:lvl w:ilvl="0" w:tplc="7CAC4428">
      <w:start w:val="1"/>
      <w:numFmt w:val="decimal"/>
      <w:lvlText w:val="%1.)"/>
      <w:lvlJc w:val="left"/>
      <w:pPr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D1569A"/>
    <w:multiLevelType w:val="hybridMultilevel"/>
    <w:tmpl w:val="59CC68FA"/>
    <w:lvl w:ilvl="0" w:tplc="856636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11C93"/>
    <w:multiLevelType w:val="hybridMultilevel"/>
    <w:tmpl w:val="EF7CE708"/>
    <w:lvl w:ilvl="0" w:tplc="8566368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77265"/>
    <w:multiLevelType w:val="hybridMultilevel"/>
    <w:tmpl w:val="2950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70567"/>
    <w:multiLevelType w:val="hybridMultilevel"/>
    <w:tmpl w:val="F48EB0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EE46EFB"/>
    <w:multiLevelType w:val="hybridMultilevel"/>
    <w:tmpl w:val="9F84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EB"/>
    <w:rsid w:val="00011E63"/>
    <w:rsid w:val="00015882"/>
    <w:rsid w:val="00022EA5"/>
    <w:rsid w:val="0003488A"/>
    <w:rsid w:val="00035BAF"/>
    <w:rsid w:val="000433B8"/>
    <w:rsid w:val="0004372D"/>
    <w:rsid w:val="00046727"/>
    <w:rsid w:val="000514CB"/>
    <w:rsid w:val="00065F16"/>
    <w:rsid w:val="0008078C"/>
    <w:rsid w:val="0008745D"/>
    <w:rsid w:val="00091C5B"/>
    <w:rsid w:val="000A1D7D"/>
    <w:rsid w:val="000A490A"/>
    <w:rsid w:val="000A71CF"/>
    <w:rsid w:val="000A7830"/>
    <w:rsid w:val="000B1FE9"/>
    <w:rsid w:val="000B7543"/>
    <w:rsid w:val="000C07D0"/>
    <w:rsid w:val="000D1F4C"/>
    <w:rsid w:val="000D6C2B"/>
    <w:rsid w:val="000F1D54"/>
    <w:rsid w:val="000F253B"/>
    <w:rsid w:val="001000D5"/>
    <w:rsid w:val="0012369D"/>
    <w:rsid w:val="0013729A"/>
    <w:rsid w:val="00140654"/>
    <w:rsid w:val="00142C70"/>
    <w:rsid w:val="0015541B"/>
    <w:rsid w:val="001745EB"/>
    <w:rsid w:val="00194A72"/>
    <w:rsid w:val="001A1198"/>
    <w:rsid w:val="001B1C83"/>
    <w:rsid w:val="001B7722"/>
    <w:rsid w:val="001D1751"/>
    <w:rsid w:val="001D60D6"/>
    <w:rsid w:val="001E0897"/>
    <w:rsid w:val="001E1407"/>
    <w:rsid w:val="001E6A0E"/>
    <w:rsid w:val="001F108B"/>
    <w:rsid w:val="001F35D7"/>
    <w:rsid w:val="00207093"/>
    <w:rsid w:val="00207BCB"/>
    <w:rsid w:val="0021433C"/>
    <w:rsid w:val="00220D97"/>
    <w:rsid w:val="002512FB"/>
    <w:rsid w:val="002527BA"/>
    <w:rsid w:val="002608A4"/>
    <w:rsid w:val="00261331"/>
    <w:rsid w:val="002837A1"/>
    <w:rsid w:val="002D296A"/>
    <w:rsid w:val="002D344E"/>
    <w:rsid w:val="002F3309"/>
    <w:rsid w:val="00301A26"/>
    <w:rsid w:val="00310E55"/>
    <w:rsid w:val="0032317F"/>
    <w:rsid w:val="00336AE0"/>
    <w:rsid w:val="003429EF"/>
    <w:rsid w:val="00346B00"/>
    <w:rsid w:val="0035292C"/>
    <w:rsid w:val="00384FAE"/>
    <w:rsid w:val="00390ABB"/>
    <w:rsid w:val="00391EF1"/>
    <w:rsid w:val="003A1863"/>
    <w:rsid w:val="003B7092"/>
    <w:rsid w:val="003C0841"/>
    <w:rsid w:val="003E5554"/>
    <w:rsid w:val="003E58E4"/>
    <w:rsid w:val="003F3E4E"/>
    <w:rsid w:val="00423FEB"/>
    <w:rsid w:val="00446533"/>
    <w:rsid w:val="00451F5B"/>
    <w:rsid w:val="00454692"/>
    <w:rsid w:val="004679EC"/>
    <w:rsid w:val="0047028E"/>
    <w:rsid w:val="004820C4"/>
    <w:rsid w:val="004821EB"/>
    <w:rsid w:val="00491086"/>
    <w:rsid w:val="004C7416"/>
    <w:rsid w:val="004C7C5E"/>
    <w:rsid w:val="004D2DCF"/>
    <w:rsid w:val="004E1F34"/>
    <w:rsid w:val="004F5C42"/>
    <w:rsid w:val="00501371"/>
    <w:rsid w:val="005045EF"/>
    <w:rsid w:val="0052028A"/>
    <w:rsid w:val="00530151"/>
    <w:rsid w:val="005306CF"/>
    <w:rsid w:val="00545395"/>
    <w:rsid w:val="00555491"/>
    <w:rsid w:val="005562FB"/>
    <w:rsid w:val="00556887"/>
    <w:rsid w:val="00557517"/>
    <w:rsid w:val="00565CA6"/>
    <w:rsid w:val="00571180"/>
    <w:rsid w:val="005808CA"/>
    <w:rsid w:val="0059098C"/>
    <w:rsid w:val="00594E1B"/>
    <w:rsid w:val="005B0C16"/>
    <w:rsid w:val="005B2872"/>
    <w:rsid w:val="005B3EC3"/>
    <w:rsid w:val="005E62DE"/>
    <w:rsid w:val="005F17EF"/>
    <w:rsid w:val="00600200"/>
    <w:rsid w:val="006124E6"/>
    <w:rsid w:val="00621483"/>
    <w:rsid w:val="00634378"/>
    <w:rsid w:val="00661E4F"/>
    <w:rsid w:val="006635BC"/>
    <w:rsid w:val="00670AE3"/>
    <w:rsid w:val="006A3661"/>
    <w:rsid w:val="006E15E3"/>
    <w:rsid w:val="006F3616"/>
    <w:rsid w:val="00717351"/>
    <w:rsid w:val="00746B60"/>
    <w:rsid w:val="0075219D"/>
    <w:rsid w:val="00753F9F"/>
    <w:rsid w:val="007849ED"/>
    <w:rsid w:val="007A4450"/>
    <w:rsid w:val="007A5CB5"/>
    <w:rsid w:val="007B345C"/>
    <w:rsid w:val="007B5BC8"/>
    <w:rsid w:val="007B683F"/>
    <w:rsid w:val="007C4CC5"/>
    <w:rsid w:val="007D2238"/>
    <w:rsid w:val="007F587A"/>
    <w:rsid w:val="00800C34"/>
    <w:rsid w:val="00814482"/>
    <w:rsid w:val="00817721"/>
    <w:rsid w:val="00830CB6"/>
    <w:rsid w:val="00844F07"/>
    <w:rsid w:val="0085091D"/>
    <w:rsid w:val="008642B5"/>
    <w:rsid w:val="00872204"/>
    <w:rsid w:val="00876879"/>
    <w:rsid w:val="0089191C"/>
    <w:rsid w:val="00893E7E"/>
    <w:rsid w:val="0089470D"/>
    <w:rsid w:val="00894BA5"/>
    <w:rsid w:val="008953A8"/>
    <w:rsid w:val="008A2F6A"/>
    <w:rsid w:val="008B1DEF"/>
    <w:rsid w:val="008B2194"/>
    <w:rsid w:val="008B33AC"/>
    <w:rsid w:val="008B6BD3"/>
    <w:rsid w:val="008C1666"/>
    <w:rsid w:val="008E01AB"/>
    <w:rsid w:val="008F4DB4"/>
    <w:rsid w:val="00911DF4"/>
    <w:rsid w:val="00912E33"/>
    <w:rsid w:val="00915D2B"/>
    <w:rsid w:val="00926FE5"/>
    <w:rsid w:val="00930488"/>
    <w:rsid w:val="00931C7F"/>
    <w:rsid w:val="009505E2"/>
    <w:rsid w:val="0095467D"/>
    <w:rsid w:val="00954783"/>
    <w:rsid w:val="00962E37"/>
    <w:rsid w:val="009762F4"/>
    <w:rsid w:val="009817B4"/>
    <w:rsid w:val="00982AE1"/>
    <w:rsid w:val="00984933"/>
    <w:rsid w:val="00986332"/>
    <w:rsid w:val="00990208"/>
    <w:rsid w:val="00993E93"/>
    <w:rsid w:val="009950F3"/>
    <w:rsid w:val="00997ECF"/>
    <w:rsid w:val="009A5A78"/>
    <w:rsid w:val="009A72F5"/>
    <w:rsid w:val="009B74F3"/>
    <w:rsid w:val="009C4AAF"/>
    <w:rsid w:val="009E2897"/>
    <w:rsid w:val="009F2E80"/>
    <w:rsid w:val="009F73F1"/>
    <w:rsid w:val="00A2195B"/>
    <w:rsid w:val="00A21A72"/>
    <w:rsid w:val="00A52529"/>
    <w:rsid w:val="00A53997"/>
    <w:rsid w:val="00A75CDC"/>
    <w:rsid w:val="00A7780B"/>
    <w:rsid w:val="00A77847"/>
    <w:rsid w:val="00A82BCF"/>
    <w:rsid w:val="00AA19FA"/>
    <w:rsid w:val="00AA3130"/>
    <w:rsid w:val="00AB06B2"/>
    <w:rsid w:val="00AC1F5F"/>
    <w:rsid w:val="00AD3B11"/>
    <w:rsid w:val="00AD6F65"/>
    <w:rsid w:val="00AE6F9C"/>
    <w:rsid w:val="00AF400F"/>
    <w:rsid w:val="00AF68A5"/>
    <w:rsid w:val="00B00BE9"/>
    <w:rsid w:val="00B06764"/>
    <w:rsid w:val="00B27C53"/>
    <w:rsid w:val="00B547EE"/>
    <w:rsid w:val="00B618E8"/>
    <w:rsid w:val="00B8617C"/>
    <w:rsid w:val="00BB004C"/>
    <w:rsid w:val="00BB0CF5"/>
    <w:rsid w:val="00BB1966"/>
    <w:rsid w:val="00BB453E"/>
    <w:rsid w:val="00BB73A8"/>
    <w:rsid w:val="00BB7D6B"/>
    <w:rsid w:val="00BE7CCF"/>
    <w:rsid w:val="00BF1790"/>
    <w:rsid w:val="00C01776"/>
    <w:rsid w:val="00C054BD"/>
    <w:rsid w:val="00C301DC"/>
    <w:rsid w:val="00C33721"/>
    <w:rsid w:val="00C4112F"/>
    <w:rsid w:val="00C540C4"/>
    <w:rsid w:val="00C5660A"/>
    <w:rsid w:val="00C650FD"/>
    <w:rsid w:val="00C764D7"/>
    <w:rsid w:val="00C8053F"/>
    <w:rsid w:val="00C805A5"/>
    <w:rsid w:val="00C80618"/>
    <w:rsid w:val="00CA25EA"/>
    <w:rsid w:val="00CC499C"/>
    <w:rsid w:val="00CD17DA"/>
    <w:rsid w:val="00CE0F56"/>
    <w:rsid w:val="00CE44A5"/>
    <w:rsid w:val="00CF560A"/>
    <w:rsid w:val="00D016FB"/>
    <w:rsid w:val="00D04AE9"/>
    <w:rsid w:val="00D07E00"/>
    <w:rsid w:val="00D1349E"/>
    <w:rsid w:val="00D22C6F"/>
    <w:rsid w:val="00D4200F"/>
    <w:rsid w:val="00D434CC"/>
    <w:rsid w:val="00D44063"/>
    <w:rsid w:val="00D4721A"/>
    <w:rsid w:val="00D601AB"/>
    <w:rsid w:val="00D82314"/>
    <w:rsid w:val="00D934B8"/>
    <w:rsid w:val="00DA082F"/>
    <w:rsid w:val="00DA3784"/>
    <w:rsid w:val="00DB1A35"/>
    <w:rsid w:val="00DB768E"/>
    <w:rsid w:val="00DC2E81"/>
    <w:rsid w:val="00DD5E41"/>
    <w:rsid w:val="00DD704B"/>
    <w:rsid w:val="00DD76D9"/>
    <w:rsid w:val="00DF351C"/>
    <w:rsid w:val="00E1303D"/>
    <w:rsid w:val="00E20802"/>
    <w:rsid w:val="00E240B9"/>
    <w:rsid w:val="00E30058"/>
    <w:rsid w:val="00E352D9"/>
    <w:rsid w:val="00E42539"/>
    <w:rsid w:val="00E50DE7"/>
    <w:rsid w:val="00E73EAC"/>
    <w:rsid w:val="00E848D1"/>
    <w:rsid w:val="00E8690F"/>
    <w:rsid w:val="00E944D5"/>
    <w:rsid w:val="00EA0925"/>
    <w:rsid w:val="00EA0C92"/>
    <w:rsid w:val="00EC1B05"/>
    <w:rsid w:val="00EC6E76"/>
    <w:rsid w:val="00ED6CFD"/>
    <w:rsid w:val="00EF1BD0"/>
    <w:rsid w:val="00EF2300"/>
    <w:rsid w:val="00EF5808"/>
    <w:rsid w:val="00F06101"/>
    <w:rsid w:val="00F10B37"/>
    <w:rsid w:val="00F37EAA"/>
    <w:rsid w:val="00F4359E"/>
    <w:rsid w:val="00F53737"/>
    <w:rsid w:val="00F855E7"/>
    <w:rsid w:val="00F8630A"/>
    <w:rsid w:val="00F951DD"/>
    <w:rsid w:val="00FB0FF3"/>
    <w:rsid w:val="00FB568B"/>
    <w:rsid w:val="00FC57F2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2">
    <w:name w:val="Body Text 2"/>
    <w:basedOn w:val="Normal"/>
    <w:rPr>
      <w:sz w:val="22"/>
    </w:r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styleId="BodyText3">
    <w:name w:val="Body Text 3"/>
    <w:basedOn w:val="Normal"/>
    <w:rPr>
      <w:color w:val="000000"/>
    </w:rPr>
  </w:style>
  <w:style w:type="paragraph" w:customStyle="1" w:styleId="paragraph">
    <w:name w:val="paragraph"/>
    <w:basedOn w:val="Normal"/>
    <w:pPr>
      <w:spacing w:before="240"/>
      <w:jc w:val="both"/>
    </w:pPr>
    <w:rPr>
      <w:rFonts w:ascii="Times" w:hAnsi="Time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91C5B"/>
    <w:rPr>
      <w:sz w:val="16"/>
      <w:szCs w:val="16"/>
    </w:rPr>
  </w:style>
  <w:style w:type="paragraph" w:styleId="CommentText">
    <w:name w:val="annotation text"/>
    <w:basedOn w:val="Normal"/>
    <w:semiHidden/>
    <w:rsid w:val="00091C5B"/>
  </w:style>
  <w:style w:type="paragraph" w:styleId="CommentSubject">
    <w:name w:val="annotation subject"/>
    <w:basedOn w:val="CommentText"/>
    <w:next w:val="CommentText"/>
    <w:semiHidden/>
    <w:rsid w:val="00091C5B"/>
    <w:rPr>
      <w:b/>
      <w:bCs/>
    </w:rPr>
  </w:style>
  <w:style w:type="paragraph" w:customStyle="1" w:styleId="Default">
    <w:name w:val="Default"/>
    <w:rsid w:val="00AE6F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rsid w:val="00993E93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8B33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33AC"/>
  </w:style>
  <w:style w:type="paragraph" w:styleId="DocumentMap">
    <w:name w:val="Document Map"/>
    <w:basedOn w:val="Normal"/>
    <w:semiHidden/>
    <w:rsid w:val="000F1D5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E86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90F"/>
  </w:style>
  <w:style w:type="paragraph" w:customStyle="1" w:styleId="Biography">
    <w:name w:val="Biography"/>
    <w:basedOn w:val="PlainText"/>
    <w:rsid w:val="00BB0CF5"/>
    <w:pPr>
      <w:spacing w:before="240"/>
      <w:jc w:val="both"/>
    </w:pPr>
    <w:rPr>
      <w:rFonts w:ascii="Times New Roman" w:hAnsi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84933"/>
  </w:style>
  <w:style w:type="paragraph" w:styleId="ListParagraph">
    <w:name w:val="List Paragraph"/>
    <w:basedOn w:val="Normal"/>
    <w:uiPriority w:val="34"/>
    <w:qFormat/>
    <w:rsid w:val="00EC1B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2">
    <w:name w:val="Body Text 2"/>
    <w:basedOn w:val="Normal"/>
    <w:rPr>
      <w:sz w:val="22"/>
    </w:r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styleId="BodyText3">
    <w:name w:val="Body Text 3"/>
    <w:basedOn w:val="Normal"/>
    <w:rPr>
      <w:color w:val="000000"/>
    </w:rPr>
  </w:style>
  <w:style w:type="paragraph" w:customStyle="1" w:styleId="paragraph">
    <w:name w:val="paragraph"/>
    <w:basedOn w:val="Normal"/>
    <w:pPr>
      <w:spacing w:before="240"/>
      <w:jc w:val="both"/>
    </w:pPr>
    <w:rPr>
      <w:rFonts w:ascii="Times" w:hAnsi="Time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91C5B"/>
    <w:rPr>
      <w:sz w:val="16"/>
      <w:szCs w:val="16"/>
    </w:rPr>
  </w:style>
  <w:style w:type="paragraph" w:styleId="CommentText">
    <w:name w:val="annotation text"/>
    <w:basedOn w:val="Normal"/>
    <w:semiHidden/>
    <w:rsid w:val="00091C5B"/>
  </w:style>
  <w:style w:type="paragraph" w:styleId="CommentSubject">
    <w:name w:val="annotation subject"/>
    <w:basedOn w:val="CommentText"/>
    <w:next w:val="CommentText"/>
    <w:semiHidden/>
    <w:rsid w:val="00091C5B"/>
    <w:rPr>
      <w:b/>
      <w:bCs/>
    </w:rPr>
  </w:style>
  <w:style w:type="paragraph" w:customStyle="1" w:styleId="Default">
    <w:name w:val="Default"/>
    <w:rsid w:val="00AE6F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rsid w:val="00993E93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8B33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33AC"/>
  </w:style>
  <w:style w:type="paragraph" w:styleId="DocumentMap">
    <w:name w:val="Document Map"/>
    <w:basedOn w:val="Normal"/>
    <w:semiHidden/>
    <w:rsid w:val="000F1D5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E86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90F"/>
  </w:style>
  <w:style w:type="paragraph" w:customStyle="1" w:styleId="Biography">
    <w:name w:val="Biography"/>
    <w:basedOn w:val="PlainText"/>
    <w:rsid w:val="00BB0CF5"/>
    <w:pPr>
      <w:spacing w:before="240"/>
      <w:jc w:val="both"/>
    </w:pPr>
    <w:rPr>
      <w:rFonts w:ascii="Times New Roman" w:hAnsi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84933"/>
  </w:style>
  <w:style w:type="paragraph" w:styleId="ListParagraph">
    <w:name w:val="List Paragraph"/>
    <w:basedOn w:val="Normal"/>
    <w:uiPriority w:val="34"/>
    <w:qFormat/>
    <w:rsid w:val="00EC1B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4119-8A1D-4985-A57E-38B195DA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IEEE/PES Transformers Committee</vt:lpstr>
    </vt:vector>
  </TitlesOfParts>
  <Company>IEEE/PES Transformers Committee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IEEE/PES Transformers Committee</dc:title>
  <dc:creator>Greg Anderson</dc:creator>
  <cp:keywords>presentation</cp:keywords>
  <cp:lastModifiedBy>Tammy Behrens</cp:lastModifiedBy>
  <cp:revision>5</cp:revision>
  <cp:lastPrinted>2014-09-26T13:32:00Z</cp:lastPrinted>
  <dcterms:created xsi:type="dcterms:W3CDTF">2014-09-26T22:53:00Z</dcterms:created>
  <dcterms:modified xsi:type="dcterms:W3CDTF">2014-09-26T23:30:00Z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