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A6" w:rsidRPr="00827700" w:rsidRDefault="000328A6" w:rsidP="009B5A8A">
      <w:pPr>
        <w:spacing w:after="0" w:line="240" w:lineRule="auto"/>
        <w:rPr>
          <w:rFonts w:ascii="Times New Roman" w:hAnsi="Times New Roman"/>
          <w:b/>
          <w:sz w:val="24"/>
        </w:rPr>
      </w:pPr>
      <w:r w:rsidRPr="00827700">
        <w:rPr>
          <w:rFonts w:ascii="Times New Roman" w:hAnsi="Times New Roman"/>
          <w:b/>
          <w:sz w:val="24"/>
        </w:rPr>
        <w:t>4.0 Vice-Chair’s Report – Stephen Antosz</w:t>
      </w:r>
    </w:p>
    <w:p w:rsidR="000328A6" w:rsidRPr="00827700" w:rsidRDefault="000328A6" w:rsidP="009B5A8A">
      <w:pPr>
        <w:spacing w:after="0" w:line="240" w:lineRule="auto"/>
        <w:rPr>
          <w:rFonts w:ascii="Times New Roman" w:hAnsi="Times New Roman"/>
          <w:sz w:val="24"/>
        </w:rPr>
      </w:pPr>
    </w:p>
    <w:p w:rsidR="000328A6" w:rsidRPr="00827700" w:rsidRDefault="000328A6" w:rsidP="009B5A8A">
      <w:pPr>
        <w:spacing w:after="0" w:line="240" w:lineRule="auto"/>
        <w:rPr>
          <w:rFonts w:ascii="Times New Roman" w:hAnsi="Times New Roman"/>
          <w:sz w:val="24"/>
        </w:rPr>
      </w:pPr>
    </w:p>
    <w:p w:rsidR="000328A6" w:rsidRPr="00827700" w:rsidRDefault="000328A6" w:rsidP="009B5A8A">
      <w:pPr>
        <w:pStyle w:val="Heading2"/>
        <w:numPr>
          <w:ilvl w:val="0"/>
          <w:numId w:val="0"/>
        </w:numPr>
        <w:spacing w:line="240" w:lineRule="auto"/>
        <w:rPr>
          <w:rFonts w:ascii="Times New Roman" w:hAnsi="Times New Roman" w:cs="Times New Roman"/>
          <w:b/>
          <w:u w:val="none"/>
        </w:rPr>
      </w:pPr>
      <w:r w:rsidRPr="00827700">
        <w:rPr>
          <w:rFonts w:ascii="Times New Roman" w:hAnsi="Times New Roman" w:cs="Times New Roman"/>
          <w:b/>
          <w:u w:val="none"/>
        </w:rPr>
        <w:t>4.1 IEEE PES Calendar of Upcoming Events</w:t>
      </w:r>
    </w:p>
    <w:p w:rsidR="000328A6" w:rsidRPr="00827700" w:rsidRDefault="000328A6" w:rsidP="009B5A8A">
      <w:pPr>
        <w:spacing w:after="0" w:line="240" w:lineRule="auto"/>
        <w:rPr>
          <w:rFonts w:ascii="Times New Roman" w:hAnsi="Times New Roman"/>
          <w:sz w:val="24"/>
          <w:szCs w:val="24"/>
        </w:rPr>
      </w:pPr>
    </w:p>
    <w:p w:rsidR="000328A6" w:rsidRPr="00827700" w:rsidRDefault="000328A6" w:rsidP="009B5A8A">
      <w:pPr>
        <w:spacing w:after="0" w:line="240" w:lineRule="auto"/>
        <w:rPr>
          <w:rFonts w:ascii="Times New Roman" w:hAnsi="Times New Roman"/>
          <w:sz w:val="24"/>
          <w:szCs w:val="24"/>
        </w:rPr>
      </w:pPr>
      <w:r w:rsidRPr="00827700">
        <w:rPr>
          <w:rFonts w:ascii="Times New Roman" w:hAnsi="Times New Roman"/>
          <w:sz w:val="24"/>
          <w:szCs w:val="24"/>
        </w:rPr>
        <w:t xml:space="preserve">Following are upcoming PES sponsored conferences and committee meetings.  Please check the PES website at </w:t>
      </w:r>
      <w:hyperlink r:id="rId5" w:history="1">
        <w:r w:rsidRPr="00827700">
          <w:rPr>
            <w:rStyle w:val="Hyperlink"/>
            <w:rFonts w:ascii="Times New Roman" w:hAnsi="Times New Roman"/>
            <w:bCs/>
            <w:color w:val="auto"/>
            <w:sz w:val="24"/>
            <w:szCs w:val="24"/>
          </w:rPr>
          <w:t>www.ieee-pes.org</w:t>
        </w:r>
      </w:hyperlink>
      <w:r w:rsidRPr="00827700">
        <w:rPr>
          <w:rFonts w:ascii="Times New Roman" w:hAnsi="Times New Roman"/>
          <w:sz w:val="24"/>
          <w:szCs w:val="24"/>
        </w:rPr>
        <w:t xml:space="preserve"> for further details, and additional events.</w:t>
      </w:r>
    </w:p>
    <w:p w:rsidR="000328A6" w:rsidRPr="00827700" w:rsidRDefault="000328A6" w:rsidP="009B5A8A">
      <w:pPr>
        <w:spacing w:after="0" w:line="240" w:lineRule="auto"/>
        <w:rPr>
          <w:rFonts w:ascii="Times New Roman" w:hAnsi="Times New Roman"/>
          <w:sz w:val="24"/>
          <w:szCs w:val="24"/>
        </w:rPr>
      </w:pPr>
    </w:p>
    <w:p w:rsidR="000328A6" w:rsidRPr="00827700" w:rsidRDefault="000328A6" w:rsidP="009B5A8A">
      <w:pPr>
        <w:spacing w:after="0" w:line="240" w:lineRule="auto"/>
        <w:ind w:left="720"/>
        <w:rPr>
          <w:rFonts w:ascii="Times New Roman" w:hAnsi="Times New Roman"/>
          <w:sz w:val="24"/>
          <w:szCs w:val="24"/>
        </w:rPr>
      </w:pPr>
      <w:r w:rsidRPr="00827700">
        <w:rPr>
          <w:rFonts w:ascii="Times New Roman" w:hAnsi="Times New Roman"/>
          <w:bCs/>
          <w:sz w:val="24"/>
          <w:szCs w:val="24"/>
        </w:rPr>
        <w:t>2015 IEEE PES Innovative Smart Grid Technologies Conference (ISGT)</w:t>
      </w:r>
      <w:r w:rsidRPr="00827700">
        <w:rPr>
          <w:rFonts w:ascii="Times New Roman" w:hAnsi="Times New Roman"/>
          <w:sz w:val="24"/>
          <w:szCs w:val="24"/>
        </w:rPr>
        <w:t xml:space="preserve">  </w:t>
      </w:r>
    </w:p>
    <w:p w:rsidR="000328A6" w:rsidRPr="00827700" w:rsidRDefault="000328A6" w:rsidP="009B5A8A">
      <w:pPr>
        <w:spacing w:after="0" w:line="240" w:lineRule="auto"/>
        <w:ind w:left="720"/>
        <w:rPr>
          <w:rFonts w:ascii="Times New Roman" w:hAnsi="Times New Roman"/>
          <w:sz w:val="24"/>
          <w:szCs w:val="24"/>
        </w:rPr>
      </w:pPr>
      <w:r w:rsidRPr="00827700">
        <w:rPr>
          <w:rFonts w:ascii="Times New Roman" w:hAnsi="Times New Roman"/>
          <w:sz w:val="24"/>
          <w:szCs w:val="24"/>
        </w:rPr>
        <w:t xml:space="preserve">February 17-20, 2015, </w:t>
      </w:r>
      <w:smartTag w:uri="urn:schemas-microsoft-com:office:smarttags" w:element="place">
        <w:smartTag w:uri="urn:schemas-microsoft-com:office:smarttags" w:element="City">
          <w:r w:rsidRPr="00827700">
            <w:rPr>
              <w:rFonts w:ascii="Times New Roman" w:hAnsi="Times New Roman"/>
              <w:sz w:val="24"/>
              <w:szCs w:val="24"/>
            </w:rPr>
            <w:t>Washington</w:t>
          </w:r>
        </w:smartTag>
        <w:r w:rsidRPr="00827700">
          <w:rPr>
            <w:rFonts w:ascii="Times New Roman" w:hAnsi="Times New Roman"/>
            <w:sz w:val="24"/>
            <w:szCs w:val="24"/>
          </w:rPr>
          <w:t xml:space="preserve">, </w:t>
        </w:r>
        <w:smartTag w:uri="urn:schemas-microsoft-com:office:smarttags" w:element="State">
          <w:r w:rsidRPr="00827700">
            <w:rPr>
              <w:rFonts w:ascii="Times New Roman" w:hAnsi="Times New Roman"/>
              <w:sz w:val="24"/>
              <w:szCs w:val="24"/>
            </w:rPr>
            <w:t>DC</w:t>
          </w:r>
        </w:smartTag>
      </w:smartTag>
    </w:p>
    <w:p w:rsidR="000328A6" w:rsidRPr="00827700" w:rsidRDefault="000328A6" w:rsidP="009B5A8A">
      <w:pPr>
        <w:spacing w:after="0" w:line="240" w:lineRule="auto"/>
        <w:rPr>
          <w:rStyle w:val="Hyperlink"/>
          <w:rFonts w:ascii="Times New Roman" w:hAnsi="Times New Roman"/>
          <w:b w:val="0"/>
          <w:bCs/>
          <w:color w:val="auto"/>
          <w:sz w:val="24"/>
          <w:szCs w:val="24"/>
        </w:rPr>
      </w:pPr>
    </w:p>
    <w:p w:rsidR="000328A6" w:rsidRPr="00827700" w:rsidRDefault="000328A6" w:rsidP="009B5A8A">
      <w:pPr>
        <w:spacing w:after="0" w:line="240" w:lineRule="auto"/>
        <w:ind w:firstLine="720"/>
        <w:rPr>
          <w:rFonts w:ascii="Times New Roman" w:hAnsi="Times New Roman"/>
          <w:bCs/>
          <w:sz w:val="24"/>
          <w:szCs w:val="24"/>
        </w:rPr>
      </w:pPr>
      <w:r w:rsidRPr="00827700">
        <w:rPr>
          <w:rFonts w:ascii="Times New Roman" w:hAnsi="Times New Roman"/>
          <w:sz w:val="24"/>
          <w:szCs w:val="24"/>
        </w:rPr>
        <w:t>2015 IEEE/PES General Meeting</w:t>
      </w:r>
    </w:p>
    <w:p w:rsidR="000328A6" w:rsidRPr="00827700" w:rsidRDefault="000328A6" w:rsidP="009B5A8A">
      <w:pPr>
        <w:spacing w:after="0" w:line="240" w:lineRule="auto"/>
        <w:ind w:firstLine="720"/>
        <w:rPr>
          <w:rFonts w:ascii="Times New Roman" w:hAnsi="Times New Roman"/>
          <w:iCs/>
          <w:sz w:val="24"/>
          <w:szCs w:val="24"/>
        </w:rPr>
      </w:pPr>
      <w:r w:rsidRPr="00827700">
        <w:rPr>
          <w:rFonts w:ascii="Times New Roman" w:hAnsi="Times New Roman"/>
          <w:iCs/>
          <w:sz w:val="24"/>
          <w:szCs w:val="24"/>
        </w:rPr>
        <w:t xml:space="preserve">July 26-30, 2014, </w:t>
      </w:r>
      <w:smartTag w:uri="urn:schemas-microsoft-com:office:smarttags" w:element="place">
        <w:smartTag w:uri="urn:schemas-microsoft-com:office:smarttags" w:element="City">
          <w:r w:rsidRPr="00827700">
            <w:rPr>
              <w:rFonts w:ascii="Times New Roman" w:hAnsi="Times New Roman"/>
              <w:iCs/>
              <w:sz w:val="24"/>
              <w:szCs w:val="24"/>
            </w:rPr>
            <w:t>Denver</w:t>
          </w:r>
        </w:smartTag>
        <w:r w:rsidRPr="00827700">
          <w:rPr>
            <w:rFonts w:ascii="Times New Roman" w:hAnsi="Times New Roman"/>
            <w:iCs/>
            <w:sz w:val="24"/>
            <w:szCs w:val="24"/>
          </w:rPr>
          <w:t xml:space="preserve">, </w:t>
        </w:r>
        <w:smartTag w:uri="urn:schemas-microsoft-com:office:smarttags" w:element="State">
          <w:r w:rsidRPr="00827700">
            <w:rPr>
              <w:rFonts w:ascii="Times New Roman" w:hAnsi="Times New Roman"/>
              <w:iCs/>
              <w:sz w:val="24"/>
              <w:szCs w:val="24"/>
            </w:rPr>
            <w:t>CO</w:t>
          </w:r>
        </w:smartTag>
      </w:smartTag>
    </w:p>
    <w:p w:rsidR="000328A6" w:rsidRPr="00827700" w:rsidRDefault="000328A6" w:rsidP="009B5A8A">
      <w:pPr>
        <w:spacing w:after="0" w:line="240" w:lineRule="auto"/>
        <w:rPr>
          <w:rFonts w:ascii="Times New Roman" w:hAnsi="Times New Roman"/>
          <w:iCs/>
          <w:sz w:val="24"/>
          <w:szCs w:val="24"/>
        </w:rPr>
      </w:pPr>
    </w:p>
    <w:p w:rsidR="000328A6" w:rsidRPr="00827700" w:rsidRDefault="000328A6" w:rsidP="009B5A8A">
      <w:pPr>
        <w:spacing w:after="0" w:line="240" w:lineRule="auto"/>
        <w:rPr>
          <w:rFonts w:ascii="Times New Roman" w:hAnsi="Times New Roman"/>
          <w:bCs/>
          <w:sz w:val="24"/>
          <w:szCs w:val="24"/>
        </w:rPr>
      </w:pPr>
    </w:p>
    <w:p w:rsidR="000328A6" w:rsidRPr="00827700" w:rsidRDefault="000328A6" w:rsidP="009B5A8A">
      <w:pPr>
        <w:spacing w:after="0" w:line="211" w:lineRule="atLeast"/>
        <w:rPr>
          <w:rFonts w:ascii="Times New Roman" w:hAnsi="Times New Roman"/>
          <w:b/>
          <w:bCs/>
          <w:sz w:val="24"/>
          <w:szCs w:val="24"/>
        </w:rPr>
      </w:pPr>
      <w:r w:rsidRPr="00827700">
        <w:rPr>
          <w:rFonts w:ascii="Times New Roman" w:hAnsi="Times New Roman"/>
          <w:b/>
          <w:bCs/>
          <w:sz w:val="24"/>
          <w:szCs w:val="24"/>
        </w:rPr>
        <w:t>4.2 Conference Papers Submitted in 2014</w:t>
      </w:r>
    </w:p>
    <w:p w:rsidR="000328A6" w:rsidRPr="00827700" w:rsidRDefault="000328A6" w:rsidP="009B5A8A">
      <w:pPr>
        <w:spacing w:after="0" w:line="211" w:lineRule="atLeast"/>
        <w:rPr>
          <w:rFonts w:ascii="Times New Roman" w:hAnsi="Times New Roman"/>
          <w:bCs/>
          <w:sz w:val="24"/>
          <w:szCs w:val="24"/>
        </w:rPr>
      </w:pPr>
    </w:p>
    <w:p w:rsidR="000328A6" w:rsidRPr="00827700" w:rsidRDefault="000328A6" w:rsidP="0061772A">
      <w:pPr>
        <w:spacing w:after="0" w:line="240" w:lineRule="auto"/>
        <w:rPr>
          <w:rFonts w:ascii="Times New Roman" w:hAnsi="Times New Roman"/>
          <w:sz w:val="24"/>
          <w:u w:val="single"/>
        </w:rPr>
      </w:pPr>
      <w:r w:rsidRPr="00827700">
        <w:rPr>
          <w:rFonts w:ascii="Times New Roman" w:hAnsi="Times New Roman"/>
          <w:sz w:val="24"/>
          <w:u w:val="single"/>
        </w:rPr>
        <w:t>4.2.1 IEEE/PES T&amp;D Conference and Expo</w:t>
      </w:r>
      <w:r w:rsidRPr="00827700">
        <w:rPr>
          <w:rFonts w:ascii="Times New Roman" w:hAnsi="Times New Roman"/>
          <w:iCs/>
          <w:sz w:val="24"/>
          <w:szCs w:val="24"/>
        </w:rPr>
        <w:t xml:space="preserve">    Apr 14-17, 2014, </w:t>
      </w:r>
      <w:smartTag w:uri="urn:schemas-microsoft-com:office:smarttags" w:element="place">
        <w:smartTag w:uri="urn:schemas-microsoft-com:office:smarttags" w:element="City">
          <w:r w:rsidRPr="00827700">
            <w:rPr>
              <w:rFonts w:ascii="Times New Roman" w:hAnsi="Times New Roman"/>
              <w:iCs/>
              <w:sz w:val="24"/>
              <w:szCs w:val="24"/>
            </w:rPr>
            <w:t>Chicago</w:t>
          </w:r>
        </w:smartTag>
        <w:r w:rsidRPr="00827700">
          <w:rPr>
            <w:rFonts w:ascii="Times New Roman" w:hAnsi="Times New Roman"/>
            <w:iCs/>
            <w:sz w:val="24"/>
            <w:szCs w:val="24"/>
          </w:rPr>
          <w:t xml:space="preserve"> </w:t>
        </w:r>
        <w:smartTag w:uri="urn:schemas-microsoft-com:office:smarttags" w:element="State">
          <w:r w:rsidRPr="00827700">
            <w:rPr>
              <w:rFonts w:ascii="Times New Roman" w:hAnsi="Times New Roman"/>
              <w:iCs/>
              <w:sz w:val="24"/>
              <w:szCs w:val="24"/>
            </w:rPr>
            <w:t>IL</w:t>
          </w:r>
        </w:smartTag>
      </w:smartTag>
    </w:p>
    <w:p w:rsidR="000328A6" w:rsidRPr="00827700" w:rsidRDefault="000328A6" w:rsidP="0061772A">
      <w:pPr>
        <w:spacing w:after="0" w:line="240" w:lineRule="auto"/>
        <w:rPr>
          <w:rFonts w:ascii="Times New Roman" w:hAnsi="Times New Roman"/>
        </w:rPr>
      </w:pPr>
    </w:p>
    <w:p w:rsidR="000328A6" w:rsidRPr="00827700" w:rsidRDefault="000328A6" w:rsidP="003873EA">
      <w:pPr>
        <w:tabs>
          <w:tab w:val="left" w:pos="1440"/>
        </w:tabs>
        <w:spacing w:after="0"/>
        <w:rPr>
          <w:rFonts w:ascii="Times New Roman" w:hAnsi="Times New Roman"/>
          <w:sz w:val="24"/>
        </w:rPr>
      </w:pPr>
      <w:r w:rsidRPr="00827700">
        <w:rPr>
          <w:rFonts w:ascii="Times New Roman" w:hAnsi="Times New Roman"/>
          <w:sz w:val="24"/>
        </w:rPr>
        <w:t>A total of 17 conference papers were submitted.  After review, 5 papers were rejected and 8 papers were accepted and presented at the Poster Session.  4 papers were incomplete, as they were referred to revise and resubmit but there was no response from the author.  In addition, one Transactions paper was accepted.  The papers that were presented are:</w:t>
      </w:r>
    </w:p>
    <w:p w:rsidR="000328A6" w:rsidRPr="00827700" w:rsidRDefault="000328A6" w:rsidP="000B364B">
      <w:pPr>
        <w:spacing w:after="0" w:line="240" w:lineRule="auto"/>
        <w:rPr>
          <w:rFonts w:ascii="Times New Roman" w:hAnsi="Times New Roman"/>
          <w:color w:val="000000"/>
          <w:sz w:val="24"/>
        </w:rPr>
      </w:pPr>
    </w:p>
    <w:tbl>
      <w:tblPr>
        <w:tblW w:w="4944" w:type="pct"/>
        <w:tblLook w:val="0000"/>
      </w:tblPr>
      <w:tblGrid>
        <w:gridCol w:w="1621"/>
        <w:gridCol w:w="7848"/>
      </w:tblGrid>
      <w:tr w:rsidR="000328A6" w:rsidRPr="00827700" w:rsidTr="00B4023C">
        <w:trPr>
          <w:trHeight w:val="305"/>
        </w:trPr>
        <w:tc>
          <w:tcPr>
            <w:tcW w:w="856" w:type="pct"/>
            <w:tcBorders>
              <w:top w:val="single" w:sz="12" w:space="0" w:color="auto"/>
              <w:left w:val="single" w:sz="12" w:space="0" w:color="auto"/>
              <w:bottom w:val="single" w:sz="6" w:space="0" w:color="auto"/>
              <w:right w:val="single" w:sz="6" w:space="0" w:color="auto"/>
            </w:tcBorders>
          </w:tcPr>
          <w:p w:rsidR="000328A6" w:rsidRPr="00827700" w:rsidRDefault="000328A6" w:rsidP="00B90566">
            <w:pPr>
              <w:autoSpaceDE w:val="0"/>
              <w:autoSpaceDN w:val="0"/>
              <w:adjustRightInd w:val="0"/>
              <w:spacing w:after="0" w:line="240" w:lineRule="auto"/>
              <w:jc w:val="center"/>
              <w:rPr>
                <w:rFonts w:ascii="Times New Roman" w:hAnsi="Times New Roman"/>
                <w:b/>
                <w:bCs/>
                <w:color w:val="000000"/>
                <w:sz w:val="24"/>
                <w:szCs w:val="24"/>
                <w:u w:val="single"/>
              </w:rPr>
            </w:pPr>
            <w:r w:rsidRPr="00827700">
              <w:rPr>
                <w:rFonts w:ascii="Times New Roman" w:hAnsi="Times New Roman"/>
                <w:b/>
                <w:bCs/>
                <w:color w:val="000000"/>
                <w:sz w:val="24"/>
                <w:szCs w:val="24"/>
                <w:u w:val="single"/>
              </w:rPr>
              <w:t>ID</w:t>
            </w:r>
          </w:p>
        </w:tc>
        <w:tc>
          <w:tcPr>
            <w:tcW w:w="4144" w:type="pct"/>
            <w:tcBorders>
              <w:top w:val="single" w:sz="12"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jc w:val="center"/>
              <w:rPr>
                <w:rFonts w:ascii="Times New Roman" w:hAnsi="Times New Roman"/>
                <w:b/>
                <w:bCs/>
                <w:color w:val="000000"/>
                <w:sz w:val="24"/>
                <w:szCs w:val="24"/>
                <w:u w:val="single"/>
              </w:rPr>
            </w:pPr>
            <w:r w:rsidRPr="00827700">
              <w:rPr>
                <w:rFonts w:ascii="Times New Roman" w:hAnsi="Times New Roman"/>
                <w:b/>
                <w:bCs/>
                <w:color w:val="000000"/>
                <w:sz w:val="24"/>
                <w:szCs w:val="24"/>
                <w:u w:val="single"/>
              </w:rPr>
              <w:t>Title</w:t>
            </w:r>
          </w:p>
        </w:tc>
      </w:tr>
      <w:tr w:rsidR="000328A6" w:rsidRPr="00827700" w:rsidTr="00B4023C">
        <w:trPr>
          <w:trHeight w:val="305"/>
        </w:trPr>
        <w:tc>
          <w:tcPr>
            <w:tcW w:w="856"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14TD0004</w:t>
            </w:r>
          </w:p>
        </w:tc>
        <w:tc>
          <w:tcPr>
            <w:tcW w:w="4144"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PROBABILISTIC TRANSFORMER FAULT TREE ANALYSIS USING BAYESIAN NETWORKS</w:t>
            </w:r>
          </w:p>
        </w:tc>
      </w:tr>
      <w:tr w:rsidR="000328A6" w:rsidRPr="00827700" w:rsidTr="00B4023C">
        <w:trPr>
          <w:trHeight w:val="610"/>
        </w:trPr>
        <w:tc>
          <w:tcPr>
            <w:tcW w:w="856"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14TD0109</w:t>
            </w:r>
          </w:p>
        </w:tc>
        <w:tc>
          <w:tcPr>
            <w:tcW w:w="4144"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Development of Miniaturized AC Reactors with Lower-Losses Using Amorphous Wound Cores in 400-kVA UPS</w:t>
            </w:r>
          </w:p>
        </w:tc>
      </w:tr>
      <w:tr w:rsidR="000328A6" w:rsidRPr="00827700" w:rsidTr="00B4023C">
        <w:trPr>
          <w:trHeight w:val="610"/>
        </w:trPr>
        <w:tc>
          <w:tcPr>
            <w:tcW w:w="856"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14TD0295</w:t>
            </w:r>
          </w:p>
        </w:tc>
        <w:tc>
          <w:tcPr>
            <w:tcW w:w="4144"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Combining dry type Resin Impregnated Fiberglass Paperless Transformer Bushings With Built-in Novel Insulation Monitoring Function</w:t>
            </w:r>
          </w:p>
        </w:tc>
      </w:tr>
      <w:tr w:rsidR="000328A6" w:rsidRPr="00827700" w:rsidTr="00B4023C">
        <w:trPr>
          <w:trHeight w:val="305"/>
        </w:trPr>
        <w:tc>
          <w:tcPr>
            <w:tcW w:w="856"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14TD0298</w:t>
            </w:r>
          </w:p>
        </w:tc>
        <w:tc>
          <w:tcPr>
            <w:tcW w:w="4144"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Practical Aspects of Power Transformer Condition Monitoring</w:t>
            </w:r>
          </w:p>
        </w:tc>
      </w:tr>
      <w:tr w:rsidR="000328A6" w:rsidRPr="00827700" w:rsidTr="00B4023C">
        <w:trPr>
          <w:trHeight w:val="305"/>
        </w:trPr>
        <w:tc>
          <w:tcPr>
            <w:tcW w:w="856"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14TD0331</w:t>
            </w:r>
          </w:p>
        </w:tc>
        <w:tc>
          <w:tcPr>
            <w:tcW w:w="4144"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Advanced Transformer Fleet Monitoring System</w:t>
            </w:r>
          </w:p>
        </w:tc>
      </w:tr>
      <w:tr w:rsidR="000328A6" w:rsidRPr="00827700" w:rsidTr="00B4023C">
        <w:trPr>
          <w:trHeight w:val="610"/>
        </w:trPr>
        <w:tc>
          <w:tcPr>
            <w:tcW w:w="856"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14TD0380</w:t>
            </w:r>
          </w:p>
        </w:tc>
        <w:tc>
          <w:tcPr>
            <w:tcW w:w="4144"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A Process for Evaluating the Degree of Susceptibility of a fleet of Power Transformers to Effects of GIC</w:t>
            </w:r>
          </w:p>
        </w:tc>
      </w:tr>
      <w:tr w:rsidR="000328A6" w:rsidRPr="00827700" w:rsidTr="00B4023C">
        <w:trPr>
          <w:trHeight w:val="610"/>
        </w:trPr>
        <w:tc>
          <w:tcPr>
            <w:tcW w:w="856"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14TD0455</w:t>
            </w:r>
          </w:p>
        </w:tc>
        <w:tc>
          <w:tcPr>
            <w:tcW w:w="4144"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Advanced Tap Changer Control of Parallel Transformers based on IEC 61850 GOOSE Service</w:t>
            </w:r>
          </w:p>
        </w:tc>
      </w:tr>
      <w:tr w:rsidR="000328A6" w:rsidRPr="00827700" w:rsidTr="00B4023C">
        <w:trPr>
          <w:trHeight w:val="624"/>
        </w:trPr>
        <w:tc>
          <w:tcPr>
            <w:tcW w:w="856" w:type="pct"/>
            <w:tcBorders>
              <w:top w:val="single" w:sz="6" w:space="0" w:color="auto"/>
              <w:left w:val="single" w:sz="12" w:space="0" w:color="auto"/>
              <w:bottom w:val="single" w:sz="12"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14TD0532</w:t>
            </w:r>
          </w:p>
        </w:tc>
        <w:tc>
          <w:tcPr>
            <w:tcW w:w="4144" w:type="pct"/>
            <w:tcBorders>
              <w:top w:val="single" w:sz="6" w:space="0" w:color="auto"/>
              <w:left w:val="single" w:sz="6" w:space="0" w:color="auto"/>
              <w:bottom w:val="single" w:sz="12"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An Innovative Method for Cooling oil-immersed Transformers by Rayleigh-Benard Convection</w:t>
            </w:r>
          </w:p>
        </w:tc>
      </w:tr>
    </w:tbl>
    <w:p w:rsidR="000328A6" w:rsidRPr="00827700" w:rsidRDefault="000328A6" w:rsidP="009B5A8A">
      <w:pPr>
        <w:spacing w:after="0" w:line="211" w:lineRule="atLeast"/>
        <w:rPr>
          <w:rFonts w:ascii="Times New Roman" w:hAnsi="Times New Roman"/>
          <w:bCs/>
          <w:sz w:val="24"/>
          <w:szCs w:val="24"/>
        </w:rPr>
      </w:pPr>
    </w:p>
    <w:p w:rsidR="000328A6" w:rsidRPr="00827700" w:rsidRDefault="000328A6" w:rsidP="009B5A8A">
      <w:pPr>
        <w:spacing w:after="0" w:line="211" w:lineRule="atLeast"/>
        <w:rPr>
          <w:rFonts w:ascii="Times New Roman" w:hAnsi="Times New Roman"/>
          <w:bCs/>
          <w:sz w:val="24"/>
          <w:szCs w:val="24"/>
        </w:rPr>
      </w:pPr>
    </w:p>
    <w:p w:rsidR="000328A6" w:rsidRPr="00827700" w:rsidRDefault="000328A6" w:rsidP="009B5A8A">
      <w:pPr>
        <w:spacing w:after="0" w:line="211" w:lineRule="atLeast"/>
        <w:rPr>
          <w:rFonts w:ascii="Times New Roman" w:hAnsi="Times New Roman"/>
          <w:bCs/>
          <w:sz w:val="24"/>
          <w:szCs w:val="24"/>
        </w:rPr>
      </w:pPr>
    </w:p>
    <w:p w:rsidR="000328A6" w:rsidRPr="00827700" w:rsidRDefault="000328A6" w:rsidP="009B5A8A">
      <w:pPr>
        <w:spacing w:after="0" w:line="211" w:lineRule="atLeast"/>
        <w:rPr>
          <w:rFonts w:ascii="Times New Roman" w:hAnsi="Times New Roman"/>
          <w:bCs/>
          <w:sz w:val="24"/>
          <w:szCs w:val="24"/>
        </w:rPr>
      </w:pPr>
    </w:p>
    <w:p w:rsidR="000328A6" w:rsidRPr="00827700" w:rsidRDefault="000328A6" w:rsidP="0061772A">
      <w:pPr>
        <w:spacing w:after="0" w:line="240" w:lineRule="auto"/>
        <w:rPr>
          <w:rFonts w:ascii="Times New Roman" w:hAnsi="Times New Roman"/>
          <w:sz w:val="24"/>
          <w:u w:val="single"/>
        </w:rPr>
      </w:pPr>
      <w:r w:rsidRPr="00827700">
        <w:rPr>
          <w:rFonts w:ascii="Times New Roman" w:hAnsi="Times New Roman"/>
          <w:sz w:val="24"/>
          <w:u w:val="single"/>
        </w:rPr>
        <w:t>4.2.2 IEEE/PES General Meeting</w:t>
      </w:r>
      <w:r w:rsidRPr="00827700">
        <w:rPr>
          <w:rFonts w:ascii="Times New Roman" w:hAnsi="Times New Roman"/>
          <w:iCs/>
          <w:sz w:val="24"/>
          <w:szCs w:val="24"/>
        </w:rPr>
        <w:t xml:space="preserve">   July 27-31, 2014, </w:t>
      </w:r>
      <w:smartTag w:uri="urn:schemas-microsoft-com:office:smarttags" w:element="place">
        <w:smartTag w:uri="urn:schemas-microsoft-com:office:smarttags" w:element="City">
          <w:r w:rsidRPr="00827700">
            <w:rPr>
              <w:rFonts w:ascii="Times New Roman" w:hAnsi="Times New Roman"/>
              <w:iCs/>
              <w:sz w:val="24"/>
              <w:szCs w:val="24"/>
            </w:rPr>
            <w:t>Washington</w:t>
          </w:r>
        </w:smartTag>
        <w:r w:rsidRPr="00827700">
          <w:rPr>
            <w:rFonts w:ascii="Times New Roman" w:hAnsi="Times New Roman"/>
            <w:iCs/>
            <w:sz w:val="24"/>
            <w:szCs w:val="24"/>
          </w:rPr>
          <w:t xml:space="preserve">, </w:t>
        </w:r>
        <w:smartTag w:uri="urn:schemas-microsoft-com:office:smarttags" w:element="State">
          <w:r w:rsidRPr="00827700">
            <w:rPr>
              <w:rFonts w:ascii="Times New Roman" w:hAnsi="Times New Roman"/>
              <w:iCs/>
              <w:sz w:val="24"/>
              <w:szCs w:val="24"/>
            </w:rPr>
            <w:t>DC</w:t>
          </w:r>
        </w:smartTag>
      </w:smartTag>
    </w:p>
    <w:p w:rsidR="000328A6" w:rsidRPr="00827700" w:rsidRDefault="000328A6" w:rsidP="00B4023C">
      <w:pPr>
        <w:tabs>
          <w:tab w:val="left" w:pos="1440"/>
        </w:tabs>
        <w:spacing w:after="0"/>
        <w:rPr>
          <w:rFonts w:ascii="Times New Roman" w:hAnsi="Times New Roman"/>
          <w:sz w:val="24"/>
        </w:rPr>
      </w:pPr>
    </w:p>
    <w:p w:rsidR="000328A6" w:rsidRPr="00827700" w:rsidRDefault="000328A6" w:rsidP="00B4023C">
      <w:pPr>
        <w:tabs>
          <w:tab w:val="left" w:pos="1440"/>
        </w:tabs>
        <w:spacing w:after="0"/>
        <w:rPr>
          <w:rFonts w:ascii="Times New Roman" w:hAnsi="Times New Roman"/>
          <w:sz w:val="24"/>
        </w:rPr>
      </w:pPr>
      <w:r w:rsidRPr="00827700">
        <w:rPr>
          <w:rFonts w:ascii="Times New Roman" w:hAnsi="Times New Roman"/>
          <w:sz w:val="24"/>
        </w:rPr>
        <w:t>A total of 27 conference papers were submitted.  After review, 15 papers were rejected and 10 papers were accepted and presented at the Poster Session.  2 papers were incomplete, as they were referred to revise and resubmit but there was no response from the author.  In addition, one Transactions paper was accepted.  The papers that were presented are:</w:t>
      </w:r>
    </w:p>
    <w:p w:rsidR="000328A6" w:rsidRPr="00827700" w:rsidRDefault="000328A6" w:rsidP="009B5A8A">
      <w:pPr>
        <w:spacing w:after="0" w:line="240" w:lineRule="auto"/>
        <w:rPr>
          <w:rFonts w:ascii="Times New Roman" w:hAnsi="Times New Roman"/>
          <w:sz w:val="24"/>
        </w:rPr>
      </w:pPr>
    </w:p>
    <w:tbl>
      <w:tblPr>
        <w:tblW w:w="4756" w:type="pct"/>
        <w:tblLook w:val="00A0"/>
      </w:tblPr>
      <w:tblGrid>
        <w:gridCol w:w="9501"/>
      </w:tblGrid>
      <w:tr w:rsidR="000328A6" w:rsidRPr="00827700" w:rsidTr="00B90566">
        <w:trPr>
          <w:trHeight w:val="315"/>
        </w:trPr>
        <w:tc>
          <w:tcPr>
            <w:tcW w:w="5000" w:type="pct"/>
            <w:tcBorders>
              <w:top w:val="nil"/>
              <w:left w:val="nil"/>
              <w:bottom w:val="nil"/>
              <w:right w:val="nil"/>
            </w:tcBorders>
            <w:vAlign w:val="bottom"/>
          </w:tcPr>
          <w:tbl>
            <w:tblPr>
              <w:tblW w:w="9255" w:type="dxa"/>
              <w:tblLook w:val="0000"/>
            </w:tblPr>
            <w:tblGrid>
              <w:gridCol w:w="1737"/>
              <w:gridCol w:w="7518"/>
            </w:tblGrid>
            <w:tr w:rsidR="000328A6" w:rsidRPr="00827700" w:rsidTr="00B4023C">
              <w:trPr>
                <w:trHeight w:val="305"/>
              </w:trPr>
              <w:tc>
                <w:tcPr>
                  <w:tcW w:w="894" w:type="pct"/>
                  <w:tcBorders>
                    <w:top w:val="single" w:sz="12" w:space="0" w:color="auto"/>
                    <w:left w:val="single" w:sz="12" w:space="0" w:color="auto"/>
                    <w:bottom w:val="single" w:sz="6" w:space="0" w:color="auto"/>
                    <w:right w:val="single" w:sz="6" w:space="0" w:color="auto"/>
                  </w:tcBorders>
                </w:tcPr>
                <w:p w:rsidR="000328A6" w:rsidRPr="00827700" w:rsidRDefault="000328A6" w:rsidP="00B90566">
                  <w:pPr>
                    <w:autoSpaceDE w:val="0"/>
                    <w:autoSpaceDN w:val="0"/>
                    <w:adjustRightInd w:val="0"/>
                    <w:spacing w:after="0" w:line="240" w:lineRule="auto"/>
                    <w:jc w:val="center"/>
                    <w:rPr>
                      <w:rFonts w:ascii="Times New Roman" w:hAnsi="Times New Roman"/>
                      <w:b/>
                      <w:bCs/>
                      <w:color w:val="000000"/>
                      <w:sz w:val="24"/>
                      <w:szCs w:val="24"/>
                      <w:u w:val="single"/>
                    </w:rPr>
                  </w:pPr>
                  <w:r w:rsidRPr="00827700">
                    <w:rPr>
                      <w:rFonts w:ascii="Times New Roman" w:hAnsi="Times New Roman"/>
                      <w:b/>
                      <w:bCs/>
                      <w:color w:val="000000"/>
                      <w:sz w:val="24"/>
                      <w:szCs w:val="24"/>
                      <w:u w:val="single"/>
                    </w:rPr>
                    <w:t>ID</w:t>
                  </w:r>
                </w:p>
              </w:tc>
              <w:tc>
                <w:tcPr>
                  <w:tcW w:w="4106" w:type="pct"/>
                  <w:tcBorders>
                    <w:top w:val="single" w:sz="12"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jc w:val="center"/>
                    <w:rPr>
                      <w:rFonts w:ascii="Times New Roman" w:hAnsi="Times New Roman"/>
                      <w:b/>
                      <w:bCs/>
                      <w:color w:val="000000"/>
                      <w:sz w:val="24"/>
                      <w:szCs w:val="24"/>
                      <w:u w:val="single"/>
                    </w:rPr>
                  </w:pPr>
                  <w:r w:rsidRPr="00827700">
                    <w:rPr>
                      <w:rFonts w:ascii="Times New Roman" w:hAnsi="Times New Roman"/>
                      <w:b/>
                      <w:bCs/>
                      <w:color w:val="000000"/>
                      <w:sz w:val="24"/>
                      <w:szCs w:val="24"/>
                      <w:u w:val="single"/>
                    </w:rPr>
                    <w:t>Title</w:t>
                  </w:r>
                </w:p>
              </w:tc>
            </w:tr>
            <w:tr w:rsidR="000328A6" w:rsidRPr="00827700" w:rsidTr="00B4023C">
              <w:trPr>
                <w:trHeight w:val="305"/>
              </w:trPr>
              <w:tc>
                <w:tcPr>
                  <w:tcW w:w="894"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14PESGM0192</w:t>
                  </w:r>
                </w:p>
              </w:tc>
              <w:tc>
                <w:tcPr>
                  <w:tcW w:w="4106"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An Economic Evaluation Model of Transformers Considering Outage Consequence</w:t>
                  </w:r>
                </w:p>
              </w:tc>
            </w:tr>
            <w:tr w:rsidR="000328A6" w:rsidRPr="00827700" w:rsidTr="00B4023C">
              <w:trPr>
                <w:trHeight w:val="610"/>
              </w:trPr>
              <w:tc>
                <w:tcPr>
                  <w:tcW w:w="894"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14PESGM0245</w:t>
                  </w:r>
                </w:p>
              </w:tc>
              <w:tc>
                <w:tcPr>
                  <w:tcW w:w="4106"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A Diffusion-Driven Model for Investigating Moisture Effects on Dielectric Response Measurement of Transformer Insulation</w:t>
                  </w:r>
                </w:p>
              </w:tc>
            </w:tr>
            <w:tr w:rsidR="000328A6" w:rsidRPr="00827700" w:rsidTr="00B4023C">
              <w:trPr>
                <w:trHeight w:val="610"/>
              </w:trPr>
              <w:tc>
                <w:tcPr>
                  <w:tcW w:w="894"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14PESGM0272</w:t>
                  </w:r>
                </w:p>
              </w:tc>
              <w:tc>
                <w:tcPr>
                  <w:tcW w:w="4106"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Differential Partial Discharge Extraction Technique for Online Power Transformer Insulation Assessment</w:t>
                  </w:r>
                </w:p>
              </w:tc>
            </w:tr>
            <w:tr w:rsidR="000328A6" w:rsidRPr="00827700" w:rsidTr="00B4023C">
              <w:trPr>
                <w:trHeight w:val="610"/>
              </w:trPr>
              <w:tc>
                <w:tcPr>
                  <w:tcW w:w="894"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14PESGM0372</w:t>
                  </w:r>
                </w:p>
              </w:tc>
              <w:tc>
                <w:tcPr>
                  <w:tcW w:w="4106"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Investigating the Sensitivity of Frequency Response Analysis on Transformer Winding Structure</w:t>
                  </w:r>
                </w:p>
              </w:tc>
            </w:tr>
            <w:tr w:rsidR="000328A6" w:rsidRPr="00827700" w:rsidTr="00B4023C">
              <w:trPr>
                <w:trHeight w:val="305"/>
              </w:trPr>
              <w:tc>
                <w:tcPr>
                  <w:tcW w:w="894"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14PESGM0631</w:t>
                  </w:r>
                </w:p>
              </w:tc>
              <w:tc>
                <w:tcPr>
                  <w:tcW w:w="4106"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Analysis on the Effects of Energization Mode for Magnetically Controlled Shunt Reactor</w:t>
                  </w:r>
                </w:p>
              </w:tc>
            </w:tr>
            <w:tr w:rsidR="000328A6" w:rsidRPr="00827700" w:rsidTr="00B4023C">
              <w:trPr>
                <w:trHeight w:val="610"/>
              </w:trPr>
              <w:tc>
                <w:tcPr>
                  <w:tcW w:w="894"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14PESGM0782</w:t>
                  </w:r>
                </w:p>
              </w:tc>
              <w:tc>
                <w:tcPr>
                  <w:tcW w:w="4106"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Detection of Minor Axial Winding Movement within Power Transformers Using Finite Element Modeling</w:t>
                  </w:r>
                </w:p>
              </w:tc>
            </w:tr>
            <w:tr w:rsidR="000328A6" w:rsidRPr="00827700" w:rsidTr="00B4023C">
              <w:trPr>
                <w:trHeight w:val="305"/>
              </w:trPr>
              <w:tc>
                <w:tcPr>
                  <w:tcW w:w="894"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14PESGM0871</w:t>
                  </w:r>
                </w:p>
              </w:tc>
              <w:tc>
                <w:tcPr>
                  <w:tcW w:w="4106"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Application of FRA Polar Plot Technique to Diagnose Internal Faults in Power Transformers</w:t>
                  </w:r>
                </w:p>
              </w:tc>
            </w:tr>
            <w:tr w:rsidR="000328A6" w:rsidRPr="00827700" w:rsidTr="00B4023C">
              <w:trPr>
                <w:trHeight w:val="610"/>
              </w:trPr>
              <w:tc>
                <w:tcPr>
                  <w:tcW w:w="894"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14PESGM1039</w:t>
                  </w:r>
                </w:p>
              </w:tc>
              <w:tc>
                <w:tcPr>
                  <w:tcW w:w="4106"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Application of Multifractal Spectrum to the Vibration Analyses of Power Transformer under DC Bias</w:t>
                  </w:r>
                </w:p>
              </w:tc>
            </w:tr>
            <w:tr w:rsidR="000328A6" w:rsidRPr="00827700" w:rsidTr="00B4023C">
              <w:trPr>
                <w:trHeight w:val="610"/>
              </w:trPr>
              <w:tc>
                <w:tcPr>
                  <w:tcW w:w="894" w:type="pct"/>
                  <w:tcBorders>
                    <w:top w:val="single" w:sz="6" w:space="0" w:color="auto"/>
                    <w:left w:val="single" w:sz="12" w:space="0" w:color="auto"/>
                    <w:bottom w:val="single" w:sz="6"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14PESGM1539</w:t>
                  </w:r>
                </w:p>
              </w:tc>
              <w:tc>
                <w:tcPr>
                  <w:tcW w:w="4106" w:type="pct"/>
                  <w:tcBorders>
                    <w:top w:val="single" w:sz="6" w:space="0" w:color="auto"/>
                    <w:left w:val="single" w:sz="6" w:space="0" w:color="auto"/>
                    <w:bottom w:val="single" w:sz="6"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Performance Evaluation of On-Line Transformer Winding Short Circuit Fault Detection Based on Instantaneous Voltage and Current Measurements</w:t>
                  </w:r>
                </w:p>
              </w:tc>
            </w:tr>
            <w:tr w:rsidR="000328A6" w:rsidRPr="00827700" w:rsidTr="00B4023C">
              <w:trPr>
                <w:trHeight w:val="319"/>
              </w:trPr>
              <w:tc>
                <w:tcPr>
                  <w:tcW w:w="894" w:type="pct"/>
                  <w:tcBorders>
                    <w:top w:val="single" w:sz="6" w:space="0" w:color="auto"/>
                    <w:left w:val="single" w:sz="12" w:space="0" w:color="auto"/>
                    <w:bottom w:val="single" w:sz="12" w:space="0" w:color="auto"/>
                    <w:right w:val="single" w:sz="6" w:space="0" w:color="auto"/>
                  </w:tcBorders>
                  <w:vAlign w:val="center"/>
                </w:tcPr>
                <w:p w:rsidR="000328A6" w:rsidRPr="00827700" w:rsidRDefault="000328A6" w:rsidP="00B4023C">
                  <w:pPr>
                    <w:autoSpaceDE w:val="0"/>
                    <w:autoSpaceDN w:val="0"/>
                    <w:adjustRightInd w:val="0"/>
                    <w:spacing w:after="0" w:line="240" w:lineRule="auto"/>
                    <w:jc w:val="center"/>
                    <w:rPr>
                      <w:rFonts w:ascii="Times New Roman" w:hAnsi="Times New Roman"/>
                      <w:color w:val="000000"/>
                      <w:sz w:val="24"/>
                      <w:szCs w:val="24"/>
                    </w:rPr>
                  </w:pPr>
                  <w:r w:rsidRPr="00827700">
                    <w:rPr>
                      <w:rFonts w:ascii="Times New Roman" w:hAnsi="Times New Roman"/>
                      <w:color w:val="000000"/>
                      <w:sz w:val="24"/>
                      <w:szCs w:val="24"/>
                    </w:rPr>
                    <w:t>14PESGM1597</w:t>
                  </w:r>
                </w:p>
              </w:tc>
              <w:tc>
                <w:tcPr>
                  <w:tcW w:w="4106" w:type="pct"/>
                  <w:tcBorders>
                    <w:top w:val="single" w:sz="6" w:space="0" w:color="auto"/>
                    <w:left w:val="single" w:sz="6" w:space="0" w:color="auto"/>
                    <w:bottom w:val="single" w:sz="12" w:space="0" w:color="auto"/>
                    <w:right w:val="single" w:sz="12" w:space="0" w:color="auto"/>
                  </w:tcBorders>
                </w:tcPr>
                <w:p w:rsidR="000328A6" w:rsidRPr="00827700" w:rsidRDefault="000328A6" w:rsidP="00B90566">
                  <w:pPr>
                    <w:autoSpaceDE w:val="0"/>
                    <w:autoSpaceDN w:val="0"/>
                    <w:adjustRightInd w:val="0"/>
                    <w:spacing w:after="0" w:line="240" w:lineRule="auto"/>
                    <w:rPr>
                      <w:rFonts w:ascii="Times New Roman" w:hAnsi="Times New Roman"/>
                      <w:color w:val="000000"/>
                      <w:sz w:val="24"/>
                      <w:szCs w:val="24"/>
                    </w:rPr>
                  </w:pPr>
                  <w:r w:rsidRPr="00827700">
                    <w:rPr>
                      <w:rFonts w:ascii="Times New Roman" w:hAnsi="Times New Roman"/>
                      <w:color w:val="000000"/>
                      <w:sz w:val="24"/>
                      <w:szCs w:val="24"/>
                    </w:rPr>
                    <w:t>Research on Chaotic Dynamic Characteristics of On-load Tap Changers</w:t>
                  </w:r>
                </w:p>
              </w:tc>
            </w:tr>
          </w:tbl>
          <w:p w:rsidR="000328A6" w:rsidRPr="00827700" w:rsidRDefault="000328A6" w:rsidP="00B90566">
            <w:pPr>
              <w:spacing w:after="0" w:line="240" w:lineRule="auto"/>
              <w:rPr>
                <w:rFonts w:ascii="Times New Roman" w:hAnsi="Times New Roman"/>
                <w:color w:val="000000"/>
                <w:sz w:val="24"/>
                <w:szCs w:val="24"/>
              </w:rPr>
            </w:pPr>
          </w:p>
        </w:tc>
      </w:tr>
    </w:tbl>
    <w:p w:rsidR="000328A6" w:rsidRPr="00827700" w:rsidRDefault="000328A6" w:rsidP="009B5A8A">
      <w:pPr>
        <w:spacing w:after="0" w:line="240" w:lineRule="auto"/>
        <w:rPr>
          <w:rFonts w:ascii="Times New Roman" w:hAnsi="Times New Roman"/>
          <w:sz w:val="24"/>
        </w:rPr>
      </w:pPr>
    </w:p>
    <w:p w:rsidR="000328A6" w:rsidRPr="00827700" w:rsidRDefault="000328A6" w:rsidP="009B5A8A">
      <w:pPr>
        <w:spacing w:after="0" w:line="240" w:lineRule="auto"/>
        <w:rPr>
          <w:rFonts w:ascii="Times New Roman" w:hAnsi="Times New Roman"/>
        </w:rPr>
      </w:pPr>
      <w:r w:rsidRPr="00827700">
        <w:rPr>
          <w:rFonts w:ascii="Times New Roman" w:hAnsi="Times New Roman"/>
        </w:rPr>
        <w:t>On Oct 24, 2014 the paper submission web site to open to authors for 2015 General Meeting.</w:t>
      </w:r>
    </w:p>
    <w:p w:rsidR="000328A6" w:rsidRPr="00827700" w:rsidRDefault="000328A6" w:rsidP="009B5A8A">
      <w:pPr>
        <w:spacing w:after="0" w:line="240" w:lineRule="auto"/>
        <w:rPr>
          <w:rFonts w:ascii="Times New Roman" w:hAnsi="Times New Roman"/>
          <w:sz w:val="24"/>
        </w:rPr>
      </w:pPr>
      <w:bookmarkStart w:id="0" w:name="_GoBack"/>
      <w:bookmarkEnd w:id="0"/>
    </w:p>
    <w:p w:rsidR="000328A6" w:rsidRPr="00827700" w:rsidRDefault="000328A6" w:rsidP="0061772A">
      <w:pPr>
        <w:autoSpaceDE w:val="0"/>
        <w:autoSpaceDN w:val="0"/>
        <w:adjustRightInd w:val="0"/>
        <w:spacing w:after="0" w:line="240" w:lineRule="auto"/>
        <w:ind w:left="5760"/>
        <w:rPr>
          <w:rFonts w:ascii="Times New Roman" w:hAnsi="Times New Roman"/>
        </w:rPr>
      </w:pPr>
      <w:r w:rsidRPr="00827700">
        <w:rPr>
          <w:rFonts w:ascii="Times New Roman" w:hAnsi="Times New Roman"/>
        </w:rPr>
        <w:t>Respectfully,</w:t>
      </w:r>
    </w:p>
    <w:p w:rsidR="000328A6" w:rsidRPr="000C7751" w:rsidRDefault="000328A6" w:rsidP="0061772A">
      <w:pPr>
        <w:spacing w:after="0" w:line="240" w:lineRule="auto"/>
        <w:ind w:left="5040" w:firstLine="720"/>
        <w:rPr>
          <w:rFonts w:ascii="Brush Script MT" w:hAnsi="Brush Script MT"/>
          <w:noProof/>
          <w:sz w:val="36"/>
          <w:szCs w:val="36"/>
        </w:rPr>
      </w:pPr>
      <w:r w:rsidRPr="000C7751">
        <w:rPr>
          <w:rFonts w:ascii="Brush Script MT" w:hAnsi="Brush Script MT"/>
          <w:noProof/>
          <w:sz w:val="36"/>
          <w:szCs w:val="36"/>
        </w:rPr>
        <w:t>Stephen Antosz</w:t>
      </w:r>
    </w:p>
    <w:p w:rsidR="000328A6" w:rsidRPr="00827700" w:rsidRDefault="000328A6" w:rsidP="0061772A">
      <w:pPr>
        <w:spacing w:after="0" w:line="240" w:lineRule="auto"/>
        <w:ind w:left="5040" w:firstLine="720"/>
        <w:rPr>
          <w:rFonts w:ascii="Times New Roman" w:hAnsi="Times New Roman"/>
          <w:szCs w:val="24"/>
        </w:rPr>
      </w:pPr>
      <w:r w:rsidRPr="00827700">
        <w:rPr>
          <w:rFonts w:ascii="Times New Roman" w:hAnsi="Times New Roman"/>
          <w:szCs w:val="24"/>
        </w:rPr>
        <w:t>Vice Chair</w:t>
      </w:r>
    </w:p>
    <w:p w:rsidR="000328A6" w:rsidRPr="00827700" w:rsidRDefault="000328A6" w:rsidP="0061772A">
      <w:pPr>
        <w:autoSpaceDE w:val="0"/>
        <w:autoSpaceDN w:val="0"/>
        <w:adjustRightInd w:val="0"/>
        <w:spacing w:after="180" w:line="240" w:lineRule="auto"/>
        <w:ind w:left="5760"/>
        <w:rPr>
          <w:rFonts w:ascii="Times New Roman" w:hAnsi="Times New Roman"/>
          <w:szCs w:val="24"/>
        </w:rPr>
      </w:pPr>
      <w:r w:rsidRPr="00827700">
        <w:rPr>
          <w:rFonts w:ascii="Times New Roman" w:hAnsi="Times New Roman"/>
          <w:szCs w:val="24"/>
        </w:rPr>
        <w:t>IEEE PES Transformers Committee</w:t>
      </w:r>
    </w:p>
    <w:p w:rsidR="000328A6" w:rsidRPr="00827700" w:rsidRDefault="000328A6" w:rsidP="0061772A">
      <w:pPr>
        <w:autoSpaceDE w:val="0"/>
        <w:autoSpaceDN w:val="0"/>
        <w:adjustRightInd w:val="0"/>
        <w:spacing w:after="180" w:line="240" w:lineRule="auto"/>
        <w:ind w:left="5760"/>
        <w:rPr>
          <w:rFonts w:ascii="Times New Roman" w:hAnsi="Times New Roman"/>
          <w:noProof/>
          <w:sz w:val="12"/>
          <w:szCs w:val="24"/>
        </w:rPr>
      </w:pPr>
      <w:r w:rsidRPr="00827700">
        <w:rPr>
          <w:rFonts w:ascii="Times New Roman" w:hAnsi="Times New Roman"/>
          <w:b/>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ieee-pes-logo" style="width:77.25pt;height:65.25pt;visibility:visible">
            <v:imagedata r:id="rId6" o:title=""/>
          </v:shape>
        </w:pict>
      </w:r>
    </w:p>
    <w:p w:rsidR="000328A6" w:rsidRPr="00827700" w:rsidRDefault="000328A6" w:rsidP="00BA27FC">
      <w:pPr>
        <w:autoSpaceDE w:val="0"/>
        <w:autoSpaceDN w:val="0"/>
        <w:adjustRightInd w:val="0"/>
        <w:spacing w:after="180" w:line="240" w:lineRule="auto"/>
        <w:ind w:left="5760"/>
        <w:rPr>
          <w:rFonts w:ascii="Times New Roman" w:hAnsi="Times New Roman"/>
          <w:sz w:val="24"/>
        </w:rPr>
      </w:pPr>
      <w:r w:rsidRPr="00827700">
        <w:rPr>
          <w:rFonts w:ascii="Times New Roman" w:hAnsi="Times New Roman"/>
          <w:noProof/>
          <w:szCs w:val="24"/>
        </w:rPr>
        <w:t>October 20, 2014</w:t>
      </w:r>
    </w:p>
    <w:sectPr w:rsidR="000328A6" w:rsidRPr="00827700" w:rsidSect="002035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ranklin Gothic IT Cby BT">
    <w:altName w:val="Franklin Gothic IT Cby BT"/>
    <w:panose1 w:val="00000000000000000000"/>
    <w:charset w:val="00"/>
    <w:family w:val="swiss"/>
    <w:notTrueType/>
    <w:pitch w:val="default"/>
    <w:sig w:usb0="00000003" w:usb1="00000000" w:usb2="00000000" w:usb3="00000000" w:csb0="00000001" w:csb1="00000000"/>
  </w:font>
  <w:font w:name="Brush Script MT">
    <w:altName w:val="Pristina"/>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296"/>
    <w:multiLevelType w:val="multilevel"/>
    <w:tmpl w:val="82EE6AAE"/>
    <w:lvl w:ilvl="0">
      <w:start w:val="4"/>
      <w:numFmt w:val="decimal"/>
      <w:lvlText w:val="%1"/>
      <w:lvlJc w:val="left"/>
      <w:pPr>
        <w:tabs>
          <w:tab w:val="num" w:pos="1080"/>
        </w:tabs>
        <w:ind w:left="1080" w:hanging="1080"/>
      </w:pPr>
      <w:rPr>
        <w:rFonts w:cs="Times New Roman" w:hint="default"/>
      </w:rPr>
    </w:lvl>
    <w:lvl w:ilvl="1">
      <w:start w:val="1"/>
      <w:numFmt w:val="decimal"/>
      <w:pStyle w:val="Heading2"/>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64E6FCB"/>
    <w:multiLevelType w:val="hybridMultilevel"/>
    <w:tmpl w:val="01B26F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7101F7E"/>
    <w:multiLevelType w:val="hybridMultilevel"/>
    <w:tmpl w:val="D7EAC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A8A"/>
    <w:rsid w:val="000328A6"/>
    <w:rsid w:val="00056ABB"/>
    <w:rsid w:val="000B364B"/>
    <w:rsid w:val="000C7751"/>
    <w:rsid w:val="002035AC"/>
    <w:rsid w:val="00344337"/>
    <w:rsid w:val="003873EA"/>
    <w:rsid w:val="004129BF"/>
    <w:rsid w:val="00495AB6"/>
    <w:rsid w:val="005A11BC"/>
    <w:rsid w:val="0061772A"/>
    <w:rsid w:val="00697C0F"/>
    <w:rsid w:val="007A0481"/>
    <w:rsid w:val="00827700"/>
    <w:rsid w:val="008F44EA"/>
    <w:rsid w:val="009B5A8A"/>
    <w:rsid w:val="00AA3EA8"/>
    <w:rsid w:val="00AF64DC"/>
    <w:rsid w:val="00B4023C"/>
    <w:rsid w:val="00B90566"/>
    <w:rsid w:val="00BA27FC"/>
    <w:rsid w:val="00FB2B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5AC"/>
    <w:pPr>
      <w:spacing w:after="200" w:line="276" w:lineRule="auto"/>
    </w:pPr>
  </w:style>
  <w:style w:type="paragraph" w:styleId="Heading2">
    <w:name w:val="heading 2"/>
    <w:basedOn w:val="Normal"/>
    <w:next w:val="Normal"/>
    <w:link w:val="Heading2Char"/>
    <w:uiPriority w:val="99"/>
    <w:qFormat/>
    <w:rsid w:val="009B5A8A"/>
    <w:pPr>
      <w:widowControl w:val="0"/>
      <w:numPr>
        <w:ilvl w:val="1"/>
        <w:numId w:val="1"/>
      </w:numPr>
      <w:autoSpaceDE w:val="0"/>
      <w:autoSpaceDN w:val="0"/>
      <w:spacing w:after="0" w:line="302" w:lineRule="auto"/>
      <w:outlineLvl w:val="1"/>
    </w:pPr>
    <w:rPr>
      <w:rFonts w:ascii="Verdana" w:eastAsia="Times New Roman" w:hAnsi="Verdana" w:cs="Verdana"/>
      <w:bCs/>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B5A8A"/>
    <w:rPr>
      <w:rFonts w:ascii="Verdana" w:hAnsi="Verdana" w:cs="Verdana"/>
      <w:bCs/>
      <w:sz w:val="24"/>
      <w:szCs w:val="24"/>
      <w:u w:val="single"/>
    </w:rPr>
  </w:style>
  <w:style w:type="character" w:styleId="Hyperlink">
    <w:name w:val="Hyperlink"/>
    <w:basedOn w:val="DefaultParagraphFont"/>
    <w:uiPriority w:val="99"/>
    <w:rsid w:val="009B5A8A"/>
    <w:rPr>
      <w:rFonts w:cs="Times New Roman"/>
      <w:b/>
      <w:color w:val="477B3E"/>
      <w:u w:val="none"/>
      <w:effect w:val="none"/>
    </w:rPr>
  </w:style>
  <w:style w:type="character" w:styleId="FollowedHyperlink">
    <w:name w:val="FollowedHyperlink"/>
    <w:basedOn w:val="DefaultParagraphFont"/>
    <w:uiPriority w:val="99"/>
    <w:semiHidden/>
    <w:rsid w:val="003873EA"/>
    <w:rPr>
      <w:rFonts w:cs="Times New Roman"/>
      <w:color w:val="800080"/>
      <w:u w:val="single"/>
    </w:rPr>
  </w:style>
  <w:style w:type="table" w:styleId="TableGrid">
    <w:name w:val="Table Grid"/>
    <w:basedOn w:val="TableNormal"/>
    <w:uiPriority w:val="99"/>
    <w:rsid w:val="006177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17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772A"/>
    <w:rPr>
      <w:rFonts w:ascii="Tahoma" w:hAnsi="Tahoma" w:cs="Tahoma"/>
      <w:sz w:val="16"/>
      <w:szCs w:val="16"/>
    </w:rPr>
  </w:style>
  <w:style w:type="paragraph" w:customStyle="1" w:styleId="Default">
    <w:name w:val="Default"/>
    <w:uiPriority w:val="99"/>
    <w:rsid w:val="004129BF"/>
    <w:pPr>
      <w:autoSpaceDE w:val="0"/>
      <w:autoSpaceDN w:val="0"/>
      <w:adjustRightInd w:val="0"/>
    </w:pPr>
    <w:rPr>
      <w:rFonts w:ascii="Franklin Gothic IT Cby BT" w:eastAsia="Times New Roman" w:hAnsi="Franklin Gothic IT Cby BT" w:cs="Franklin Gothic IT Cby BT"/>
      <w:color w:val="000000"/>
      <w:sz w:val="24"/>
      <w:szCs w:val="24"/>
    </w:rPr>
  </w:style>
  <w:style w:type="paragraph" w:customStyle="1" w:styleId="Pa3">
    <w:name w:val="Pa3"/>
    <w:basedOn w:val="Default"/>
    <w:next w:val="Default"/>
    <w:uiPriority w:val="99"/>
    <w:rsid w:val="004129BF"/>
    <w:pPr>
      <w:spacing w:line="241"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710955863">
      <w:marLeft w:val="0"/>
      <w:marRight w:val="0"/>
      <w:marTop w:val="0"/>
      <w:marBottom w:val="0"/>
      <w:divBdr>
        <w:top w:val="none" w:sz="0" w:space="0" w:color="auto"/>
        <w:left w:val="none" w:sz="0" w:space="0" w:color="auto"/>
        <w:bottom w:val="none" w:sz="0" w:space="0" w:color="auto"/>
        <w:right w:val="none" w:sz="0" w:space="0" w:color="auto"/>
      </w:divBdr>
      <w:divsChild>
        <w:div w:id="710955859">
          <w:marLeft w:val="0"/>
          <w:marRight w:val="0"/>
          <w:marTop w:val="0"/>
          <w:marBottom w:val="0"/>
          <w:divBdr>
            <w:top w:val="single" w:sz="6" w:space="15" w:color="BDBCBD"/>
            <w:left w:val="none" w:sz="0" w:space="0" w:color="auto"/>
            <w:bottom w:val="none" w:sz="0" w:space="0" w:color="auto"/>
            <w:right w:val="none" w:sz="0" w:space="0" w:color="auto"/>
          </w:divBdr>
          <w:divsChild>
            <w:div w:id="710955856">
              <w:marLeft w:val="0"/>
              <w:marRight w:val="0"/>
              <w:marTop w:val="0"/>
              <w:marBottom w:val="0"/>
              <w:divBdr>
                <w:top w:val="none" w:sz="0" w:space="0" w:color="auto"/>
                <w:left w:val="none" w:sz="0" w:space="0" w:color="auto"/>
                <w:bottom w:val="none" w:sz="0" w:space="0" w:color="auto"/>
                <w:right w:val="none" w:sz="0" w:space="0" w:color="auto"/>
              </w:divBdr>
              <w:divsChild>
                <w:div w:id="710955873">
                  <w:marLeft w:val="0"/>
                  <w:marRight w:val="0"/>
                  <w:marTop w:val="0"/>
                  <w:marBottom w:val="450"/>
                  <w:divBdr>
                    <w:top w:val="single" w:sz="6" w:space="15" w:color="BDBCBD"/>
                    <w:left w:val="single" w:sz="6" w:space="15" w:color="BDBCBD"/>
                    <w:bottom w:val="single" w:sz="6" w:space="15" w:color="BDBCBD"/>
                    <w:right w:val="single" w:sz="6" w:space="15" w:color="BDBCBD"/>
                  </w:divBdr>
                  <w:divsChild>
                    <w:div w:id="710955861">
                      <w:marLeft w:val="0"/>
                      <w:marRight w:val="0"/>
                      <w:marTop w:val="0"/>
                      <w:marBottom w:val="0"/>
                      <w:divBdr>
                        <w:top w:val="none" w:sz="0" w:space="0" w:color="auto"/>
                        <w:left w:val="none" w:sz="0" w:space="0" w:color="auto"/>
                        <w:bottom w:val="none" w:sz="0" w:space="0" w:color="auto"/>
                        <w:right w:val="none" w:sz="0" w:space="0" w:color="auto"/>
                      </w:divBdr>
                      <w:divsChild>
                        <w:div w:id="710955857">
                          <w:marLeft w:val="0"/>
                          <w:marRight w:val="0"/>
                          <w:marTop w:val="0"/>
                          <w:marBottom w:val="0"/>
                          <w:divBdr>
                            <w:top w:val="none" w:sz="0" w:space="0" w:color="auto"/>
                            <w:left w:val="none" w:sz="0" w:space="0" w:color="auto"/>
                            <w:bottom w:val="none" w:sz="0" w:space="0" w:color="auto"/>
                            <w:right w:val="none" w:sz="0" w:space="0" w:color="auto"/>
                          </w:divBdr>
                          <w:divsChild>
                            <w:div w:id="710955881">
                              <w:marLeft w:val="0"/>
                              <w:marRight w:val="0"/>
                              <w:marTop w:val="0"/>
                              <w:marBottom w:val="0"/>
                              <w:divBdr>
                                <w:top w:val="none" w:sz="0" w:space="0" w:color="auto"/>
                                <w:left w:val="none" w:sz="0" w:space="0" w:color="auto"/>
                                <w:bottom w:val="none" w:sz="0" w:space="0" w:color="auto"/>
                                <w:right w:val="none" w:sz="0" w:space="0" w:color="auto"/>
                              </w:divBdr>
                              <w:divsChild>
                                <w:div w:id="710955860">
                                  <w:marLeft w:val="0"/>
                                  <w:marRight w:val="0"/>
                                  <w:marTop w:val="0"/>
                                  <w:marBottom w:val="0"/>
                                  <w:divBdr>
                                    <w:top w:val="none" w:sz="0" w:space="0" w:color="auto"/>
                                    <w:left w:val="none" w:sz="0" w:space="0" w:color="auto"/>
                                    <w:bottom w:val="none" w:sz="0" w:space="0" w:color="auto"/>
                                    <w:right w:val="none" w:sz="0" w:space="0" w:color="auto"/>
                                  </w:divBdr>
                                  <w:divsChild>
                                    <w:div w:id="710955878">
                                      <w:marLeft w:val="0"/>
                                      <w:marRight w:val="0"/>
                                      <w:marTop w:val="0"/>
                                      <w:marBottom w:val="0"/>
                                      <w:divBdr>
                                        <w:top w:val="none" w:sz="0" w:space="0" w:color="auto"/>
                                        <w:left w:val="none" w:sz="0" w:space="0" w:color="auto"/>
                                        <w:bottom w:val="none" w:sz="0" w:space="0" w:color="auto"/>
                                        <w:right w:val="none" w:sz="0" w:space="0" w:color="auto"/>
                                      </w:divBdr>
                                      <w:divsChild>
                                        <w:div w:id="7109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955867">
      <w:marLeft w:val="0"/>
      <w:marRight w:val="0"/>
      <w:marTop w:val="0"/>
      <w:marBottom w:val="0"/>
      <w:divBdr>
        <w:top w:val="none" w:sz="0" w:space="0" w:color="auto"/>
        <w:left w:val="none" w:sz="0" w:space="0" w:color="auto"/>
        <w:bottom w:val="none" w:sz="0" w:space="0" w:color="auto"/>
        <w:right w:val="none" w:sz="0" w:space="0" w:color="auto"/>
      </w:divBdr>
      <w:divsChild>
        <w:div w:id="710955862">
          <w:marLeft w:val="0"/>
          <w:marRight w:val="0"/>
          <w:marTop w:val="0"/>
          <w:marBottom w:val="0"/>
          <w:divBdr>
            <w:top w:val="single" w:sz="6" w:space="15" w:color="BDBCBD"/>
            <w:left w:val="none" w:sz="0" w:space="0" w:color="auto"/>
            <w:bottom w:val="none" w:sz="0" w:space="0" w:color="auto"/>
            <w:right w:val="none" w:sz="0" w:space="0" w:color="auto"/>
          </w:divBdr>
          <w:divsChild>
            <w:div w:id="710955870">
              <w:marLeft w:val="0"/>
              <w:marRight w:val="0"/>
              <w:marTop w:val="0"/>
              <w:marBottom w:val="0"/>
              <w:divBdr>
                <w:top w:val="none" w:sz="0" w:space="0" w:color="auto"/>
                <w:left w:val="none" w:sz="0" w:space="0" w:color="auto"/>
                <w:bottom w:val="none" w:sz="0" w:space="0" w:color="auto"/>
                <w:right w:val="none" w:sz="0" w:space="0" w:color="auto"/>
              </w:divBdr>
              <w:divsChild>
                <w:div w:id="710955879">
                  <w:marLeft w:val="0"/>
                  <w:marRight w:val="0"/>
                  <w:marTop w:val="0"/>
                  <w:marBottom w:val="450"/>
                  <w:divBdr>
                    <w:top w:val="single" w:sz="6" w:space="15" w:color="BDBCBD"/>
                    <w:left w:val="single" w:sz="6" w:space="15" w:color="BDBCBD"/>
                    <w:bottom w:val="single" w:sz="6" w:space="15" w:color="BDBCBD"/>
                    <w:right w:val="single" w:sz="6" w:space="15" w:color="BDBCBD"/>
                  </w:divBdr>
                  <w:divsChild>
                    <w:div w:id="710955874">
                      <w:marLeft w:val="0"/>
                      <w:marRight w:val="0"/>
                      <w:marTop w:val="0"/>
                      <w:marBottom w:val="0"/>
                      <w:divBdr>
                        <w:top w:val="none" w:sz="0" w:space="0" w:color="auto"/>
                        <w:left w:val="none" w:sz="0" w:space="0" w:color="auto"/>
                        <w:bottom w:val="none" w:sz="0" w:space="0" w:color="auto"/>
                        <w:right w:val="none" w:sz="0" w:space="0" w:color="auto"/>
                      </w:divBdr>
                      <w:divsChild>
                        <w:div w:id="710955875">
                          <w:marLeft w:val="0"/>
                          <w:marRight w:val="0"/>
                          <w:marTop w:val="0"/>
                          <w:marBottom w:val="0"/>
                          <w:divBdr>
                            <w:top w:val="none" w:sz="0" w:space="0" w:color="auto"/>
                            <w:left w:val="none" w:sz="0" w:space="0" w:color="auto"/>
                            <w:bottom w:val="none" w:sz="0" w:space="0" w:color="auto"/>
                            <w:right w:val="none" w:sz="0" w:space="0" w:color="auto"/>
                          </w:divBdr>
                          <w:divsChild>
                            <w:div w:id="710955871">
                              <w:marLeft w:val="0"/>
                              <w:marRight w:val="0"/>
                              <w:marTop w:val="0"/>
                              <w:marBottom w:val="0"/>
                              <w:divBdr>
                                <w:top w:val="none" w:sz="0" w:space="0" w:color="auto"/>
                                <w:left w:val="none" w:sz="0" w:space="0" w:color="auto"/>
                                <w:bottom w:val="none" w:sz="0" w:space="0" w:color="auto"/>
                                <w:right w:val="none" w:sz="0" w:space="0" w:color="auto"/>
                              </w:divBdr>
                              <w:divsChild>
                                <w:div w:id="710955864">
                                  <w:marLeft w:val="0"/>
                                  <w:marRight w:val="0"/>
                                  <w:marTop w:val="0"/>
                                  <w:marBottom w:val="0"/>
                                  <w:divBdr>
                                    <w:top w:val="none" w:sz="0" w:space="0" w:color="auto"/>
                                    <w:left w:val="none" w:sz="0" w:space="0" w:color="auto"/>
                                    <w:bottom w:val="none" w:sz="0" w:space="0" w:color="auto"/>
                                    <w:right w:val="none" w:sz="0" w:space="0" w:color="auto"/>
                                  </w:divBdr>
                                  <w:divsChild>
                                    <w:div w:id="710955858">
                                      <w:marLeft w:val="0"/>
                                      <w:marRight w:val="0"/>
                                      <w:marTop w:val="0"/>
                                      <w:marBottom w:val="0"/>
                                      <w:divBdr>
                                        <w:top w:val="none" w:sz="0" w:space="0" w:color="auto"/>
                                        <w:left w:val="none" w:sz="0" w:space="0" w:color="auto"/>
                                        <w:bottom w:val="none" w:sz="0" w:space="0" w:color="auto"/>
                                        <w:right w:val="none" w:sz="0" w:space="0" w:color="auto"/>
                                      </w:divBdr>
                                      <w:divsChild>
                                        <w:div w:id="7109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955880">
      <w:marLeft w:val="0"/>
      <w:marRight w:val="0"/>
      <w:marTop w:val="0"/>
      <w:marBottom w:val="0"/>
      <w:divBdr>
        <w:top w:val="none" w:sz="0" w:space="0" w:color="auto"/>
        <w:left w:val="none" w:sz="0" w:space="0" w:color="auto"/>
        <w:bottom w:val="none" w:sz="0" w:space="0" w:color="auto"/>
        <w:right w:val="none" w:sz="0" w:space="0" w:color="auto"/>
      </w:divBdr>
      <w:divsChild>
        <w:div w:id="710955868">
          <w:marLeft w:val="0"/>
          <w:marRight w:val="0"/>
          <w:marTop w:val="0"/>
          <w:marBottom w:val="0"/>
          <w:divBdr>
            <w:top w:val="single" w:sz="6" w:space="15" w:color="BDBCBD"/>
            <w:left w:val="none" w:sz="0" w:space="0" w:color="auto"/>
            <w:bottom w:val="none" w:sz="0" w:space="0" w:color="auto"/>
            <w:right w:val="none" w:sz="0" w:space="0" w:color="auto"/>
          </w:divBdr>
          <w:divsChild>
            <w:div w:id="710955866">
              <w:marLeft w:val="0"/>
              <w:marRight w:val="0"/>
              <w:marTop w:val="0"/>
              <w:marBottom w:val="0"/>
              <w:divBdr>
                <w:top w:val="none" w:sz="0" w:space="0" w:color="auto"/>
                <w:left w:val="none" w:sz="0" w:space="0" w:color="auto"/>
                <w:bottom w:val="none" w:sz="0" w:space="0" w:color="auto"/>
                <w:right w:val="none" w:sz="0" w:space="0" w:color="auto"/>
              </w:divBdr>
              <w:divsChild>
                <w:div w:id="710955872">
                  <w:marLeft w:val="0"/>
                  <w:marRight w:val="0"/>
                  <w:marTop w:val="0"/>
                  <w:marBottom w:val="450"/>
                  <w:divBdr>
                    <w:top w:val="single" w:sz="6" w:space="15" w:color="BDBCBD"/>
                    <w:left w:val="single" w:sz="6" w:space="15" w:color="BDBCBD"/>
                    <w:bottom w:val="single" w:sz="6" w:space="15" w:color="BDBCBD"/>
                    <w:right w:val="single" w:sz="6" w:space="15" w:color="BDBCBD"/>
                  </w:divBdr>
                  <w:divsChild>
                    <w:div w:id="710955865">
                      <w:marLeft w:val="0"/>
                      <w:marRight w:val="0"/>
                      <w:marTop w:val="0"/>
                      <w:marBottom w:val="0"/>
                      <w:divBdr>
                        <w:top w:val="none" w:sz="0" w:space="0" w:color="auto"/>
                        <w:left w:val="none" w:sz="0" w:space="0" w:color="auto"/>
                        <w:bottom w:val="none" w:sz="0" w:space="0" w:color="auto"/>
                        <w:right w:val="none" w:sz="0" w:space="0" w:color="auto"/>
                      </w:divBdr>
                      <w:divsChild>
                        <w:div w:id="710955855">
                          <w:marLeft w:val="0"/>
                          <w:marRight w:val="0"/>
                          <w:marTop w:val="0"/>
                          <w:marBottom w:val="0"/>
                          <w:divBdr>
                            <w:top w:val="none" w:sz="0" w:space="0" w:color="auto"/>
                            <w:left w:val="none" w:sz="0" w:space="0" w:color="auto"/>
                            <w:bottom w:val="none" w:sz="0" w:space="0" w:color="auto"/>
                            <w:right w:val="none" w:sz="0" w:space="0" w:color="auto"/>
                          </w:divBdr>
                          <w:divsChild>
                            <w:div w:id="710955882">
                              <w:marLeft w:val="0"/>
                              <w:marRight w:val="0"/>
                              <w:marTop w:val="0"/>
                              <w:marBottom w:val="0"/>
                              <w:divBdr>
                                <w:top w:val="none" w:sz="0" w:space="0" w:color="auto"/>
                                <w:left w:val="none" w:sz="0" w:space="0" w:color="auto"/>
                                <w:bottom w:val="none" w:sz="0" w:space="0" w:color="auto"/>
                                <w:right w:val="none" w:sz="0" w:space="0" w:color="auto"/>
                              </w:divBdr>
                              <w:divsChild>
                                <w:div w:id="710955869">
                                  <w:marLeft w:val="0"/>
                                  <w:marRight w:val="0"/>
                                  <w:marTop w:val="0"/>
                                  <w:marBottom w:val="0"/>
                                  <w:divBdr>
                                    <w:top w:val="none" w:sz="0" w:space="0" w:color="auto"/>
                                    <w:left w:val="none" w:sz="0" w:space="0" w:color="auto"/>
                                    <w:bottom w:val="none" w:sz="0" w:space="0" w:color="auto"/>
                                    <w:right w:val="none" w:sz="0" w:space="0" w:color="auto"/>
                                  </w:divBdr>
                                  <w:divsChild>
                                    <w:div w:id="710955877">
                                      <w:marLeft w:val="0"/>
                                      <w:marRight w:val="0"/>
                                      <w:marTop w:val="0"/>
                                      <w:marBottom w:val="0"/>
                                      <w:divBdr>
                                        <w:top w:val="none" w:sz="0" w:space="0" w:color="auto"/>
                                        <w:left w:val="none" w:sz="0" w:space="0" w:color="auto"/>
                                        <w:bottom w:val="none" w:sz="0" w:space="0" w:color="auto"/>
                                        <w:right w:val="none" w:sz="0" w:space="0" w:color="auto"/>
                                      </w:divBdr>
                                      <w:divsChild>
                                        <w:div w:id="7109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eee-p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512</Words>
  <Characters>2919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Susan McNelly</cp:lastModifiedBy>
  <cp:revision>5</cp:revision>
  <cp:lastPrinted>2014-10-08T01:56:00Z</cp:lastPrinted>
  <dcterms:created xsi:type="dcterms:W3CDTF">2014-10-07T14:27:00Z</dcterms:created>
  <dcterms:modified xsi:type="dcterms:W3CDTF">2014-10-08T01:59:00Z</dcterms:modified>
</cp:coreProperties>
</file>