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1B" w:rsidRPr="005B3EC3" w:rsidRDefault="000A71CF" w:rsidP="00E8690F">
      <w:pPr>
        <w:pStyle w:val="Title"/>
        <w:tabs>
          <w:tab w:val="center" w:pos="4680"/>
        </w:tabs>
        <w:rPr>
          <w:rFonts w:ascii="Arial" w:hAnsi="Arial" w:cs="Arial"/>
          <w:bCs/>
          <w:sz w:val="28"/>
          <w:szCs w:val="28"/>
        </w:rPr>
      </w:pPr>
      <w:bookmarkStart w:id="0" w:name="_GoBack"/>
      <w:bookmarkEnd w:id="0"/>
      <w:r>
        <w:rPr>
          <w:b w:val="0"/>
          <w:noProof/>
          <w:sz w:val="28"/>
          <w:szCs w:val="28"/>
        </w:rPr>
        <w:drawing>
          <wp:anchor distT="0" distB="0" distL="114300" distR="114300" simplePos="0" relativeHeight="251658240" behindDoc="1" locked="0" layoutInCell="1" allowOverlap="1">
            <wp:simplePos x="0" y="0"/>
            <wp:positionH relativeFrom="column">
              <wp:posOffset>4883150</wp:posOffset>
            </wp:positionH>
            <wp:positionV relativeFrom="paragraph">
              <wp:posOffset>-113665</wp:posOffset>
            </wp:positionV>
            <wp:extent cx="1060450" cy="733425"/>
            <wp:effectExtent l="19050" t="0" r="6350" b="0"/>
            <wp:wrapNone/>
            <wp:docPr id="15" name="Picture 11" descr="2008 PES logo in color with f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08 PES logo in color with fade"/>
                    <pic:cNvPicPr>
                      <a:picLocks noChangeAspect="1" noChangeArrowheads="1"/>
                    </pic:cNvPicPr>
                  </pic:nvPicPr>
                  <pic:blipFill>
                    <a:blip r:embed="rId9" cstate="print"/>
                    <a:srcRect/>
                    <a:stretch>
                      <a:fillRect/>
                    </a:stretch>
                  </pic:blipFill>
                  <pic:spPr bwMode="auto">
                    <a:xfrm>
                      <a:off x="0" y="0"/>
                      <a:ext cx="1060450" cy="733425"/>
                    </a:xfrm>
                    <a:prstGeom prst="rect">
                      <a:avLst/>
                    </a:prstGeom>
                    <a:noFill/>
                    <a:ln w="9525">
                      <a:noFill/>
                      <a:miter lim="800000"/>
                      <a:headEnd/>
                      <a:tailEnd/>
                    </a:ln>
                  </pic:spPr>
                </pic:pic>
              </a:graphicData>
            </a:graphic>
          </wp:anchor>
        </w:drawing>
      </w:r>
      <w:r>
        <w:rPr>
          <w:b w:val="0"/>
          <w:noProof/>
          <w:sz w:val="28"/>
          <w:szCs w:val="28"/>
        </w:rPr>
        <w:drawing>
          <wp:anchor distT="0" distB="0" distL="114300" distR="114300" simplePos="0" relativeHeight="251657216" behindDoc="1" locked="0" layoutInCell="1" allowOverlap="1">
            <wp:simplePos x="0" y="0"/>
            <wp:positionH relativeFrom="column">
              <wp:align>left</wp:align>
            </wp:positionH>
            <wp:positionV relativeFrom="page">
              <wp:posOffset>722630</wp:posOffset>
            </wp:positionV>
            <wp:extent cx="1308735" cy="438785"/>
            <wp:effectExtent l="19050" t="0" r="5715" b="0"/>
            <wp:wrapNone/>
            <wp:docPr id="14" name="Picture 9" descr="MB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Bblue"/>
                    <pic:cNvPicPr>
                      <a:picLocks noChangeAspect="1" noChangeArrowheads="1"/>
                    </pic:cNvPicPr>
                  </pic:nvPicPr>
                  <pic:blipFill>
                    <a:blip r:embed="rId10" cstate="print"/>
                    <a:srcRect/>
                    <a:stretch>
                      <a:fillRect/>
                    </a:stretch>
                  </pic:blipFill>
                  <pic:spPr bwMode="auto">
                    <a:xfrm>
                      <a:off x="0" y="0"/>
                      <a:ext cx="1308735" cy="438785"/>
                    </a:xfrm>
                    <a:prstGeom prst="rect">
                      <a:avLst/>
                    </a:prstGeom>
                    <a:noFill/>
                    <a:ln w="9525">
                      <a:noFill/>
                      <a:miter lim="800000"/>
                      <a:headEnd/>
                      <a:tailEnd/>
                    </a:ln>
                  </pic:spPr>
                </pic:pic>
              </a:graphicData>
            </a:graphic>
          </wp:anchor>
        </w:drawing>
      </w:r>
      <w:r w:rsidR="000C07D0">
        <w:rPr>
          <w:rFonts w:ascii="Arial" w:hAnsi="Arial" w:cs="Arial"/>
          <w:bCs/>
          <w:sz w:val="28"/>
          <w:szCs w:val="28"/>
        </w:rPr>
        <w:t xml:space="preserve"> </w:t>
      </w:r>
      <w:r w:rsidR="00717351">
        <w:rPr>
          <w:rFonts w:ascii="Arial" w:hAnsi="Arial" w:cs="Arial"/>
          <w:bCs/>
          <w:sz w:val="28"/>
          <w:szCs w:val="28"/>
        </w:rPr>
        <w:t xml:space="preserve"> </w:t>
      </w:r>
      <w:r w:rsidR="00594E1B" w:rsidRPr="005B3EC3">
        <w:rPr>
          <w:rFonts w:ascii="Arial" w:hAnsi="Arial" w:cs="Arial"/>
          <w:bCs/>
          <w:sz w:val="28"/>
          <w:szCs w:val="28"/>
        </w:rPr>
        <w:t>IEEE/PES Transformers Committee</w:t>
      </w:r>
    </w:p>
    <w:p w:rsidR="0052028A" w:rsidRDefault="008642B5" w:rsidP="00E8690F">
      <w:pPr>
        <w:tabs>
          <w:tab w:val="center" w:pos="4680"/>
        </w:tabs>
        <w:jc w:val="center"/>
        <w:rPr>
          <w:rFonts w:ascii="Arial" w:hAnsi="Arial" w:cs="Arial"/>
          <w:b/>
          <w:bCs/>
          <w:sz w:val="24"/>
        </w:rPr>
      </w:pPr>
      <w:r>
        <w:rPr>
          <w:rFonts w:ascii="Arial" w:hAnsi="Arial" w:cs="Arial"/>
          <w:b/>
          <w:bCs/>
          <w:sz w:val="24"/>
        </w:rPr>
        <w:t>Spring</w:t>
      </w:r>
      <w:r w:rsidR="000A71CF">
        <w:rPr>
          <w:rFonts w:ascii="Arial" w:hAnsi="Arial" w:cs="Arial"/>
          <w:b/>
          <w:bCs/>
          <w:sz w:val="24"/>
        </w:rPr>
        <w:t xml:space="preserve"> 201</w:t>
      </w:r>
      <w:r w:rsidR="00033F52">
        <w:rPr>
          <w:rFonts w:ascii="Arial" w:hAnsi="Arial" w:cs="Arial"/>
          <w:b/>
          <w:bCs/>
          <w:sz w:val="24"/>
        </w:rPr>
        <w:t>5</w:t>
      </w:r>
      <w:r w:rsidR="00594E1B">
        <w:rPr>
          <w:rFonts w:ascii="Arial" w:hAnsi="Arial" w:cs="Arial"/>
          <w:b/>
          <w:bCs/>
          <w:sz w:val="24"/>
        </w:rPr>
        <w:t xml:space="preserve"> Meeting</w:t>
      </w:r>
    </w:p>
    <w:p w:rsidR="00594E1B" w:rsidRDefault="0052028A" w:rsidP="00E8690F">
      <w:pPr>
        <w:tabs>
          <w:tab w:val="center" w:pos="4680"/>
        </w:tabs>
        <w:jc w:val="center"/>
        <w:rPr>
          <w:rFonts w:ascii="Arial" w:hAnsi="Arial" w:cs="Arial"/>
          <w:b/>
          <w:bCs/>
          <w:sz w:val="24"/>
        </w:rPr>
      </w:pPr>
      <w:r w:rsidRPr="0052028A">
        <w:rPr>
          <w:rFonts w:ascii="Arial" w:hAnsi="Arial" w:cs="Arial"/>
          <w:b/>
          <w:bCs/>
          <w:sz w:val="24"/>
        </w:rPr>
        <w:t xml:space="preserve"> </w:t>
      </w:r>
      <w:r w:rsidR="00033F52">
        <w:rPr>
          <w:rFonts w:ascii="Arial" w:hAnsi="Arial" w:cs="Arial"/>
          <w:b/>
          <w:bCs/>
          <w:sz w:val="24"/>
        </w:rPr>
        <w:t>Memphis</w:t>
      </w:r>
      <w:r>
        <w:rPr>
          <w:rFonts w:ascii="Arial" w:hAnsi="Arial" w:cs="Arial"/>
          <w:b/>
          <w:bCs/>
          <w:sz w:val="24"/>
        </w:rPr>
        <w:t xml:space="preserve">, </w:t>
      </w:r>
      <w:r w:rsidR="00033F52">
        <w:rPr>
          <w:rFonts w:ascii="Arial" w:hAnsi="Arial" w:cs="Arial"/>
          <w:b/>
          <w:bCs/>
          <w:sz w:val="24"/>
        </w:rPr>
        <w:t>Tennessee USA</w:t>
      </w:r>
    </w:p>
    <w:p w:rsidR="00594E1B" w:rsidRPr="00BB004C" w:rsidRDefault="00C5449F" w:rsidP="00451F5B">
      <w:pPr>
        <w:pStyle w:val="Heading1"/>
        <w:jc w:val="center"/>
      </w:pPr>
      <w:r w:rsidRPr="00C5449F">
        <w:t>Review of IEEE C57.32, Standard Requirements</w:t>
      </w:r>
      <w:r>
        <w:t>, Terminology and Test Procedures</w:t>
      </w:r>
      <w:r w:rsidRPr="00C5449F">
        <w:t xml:space="preserve"> for Neutral Grounding Devices</w:t>
      </w:r>
    </w:p>
    <w:p w:rsidR="00556887" w:rsidRPr="00BB004C" w:rsidRDefault="00556887" w:rsidP="00E8690F">
      <w:pPr>
        <w:jc w:val="center"/>
        <w:rPr>
          <w:rFonts w:ascii="Arial" w:hAnsi="Arial" w:cs="Arial"/>
          <w:b/>
          <w:bCs/>
          <w:sz w:val="16"/>
          <w:szCs w:val="16"/>
        </w:rPr>
      </w:pPr>
    </w:p>
    <w:p w:rsidR="00556887" w:rsidRPr="00BB004C" w:rsidRDefault="00594E1B" w:rsidP="00E8690F">
      <w:pPr>
        <w:jc w:val="center"/>
        <w:rPr>
          <w:rFonts w:ascii="Arial" w:hAnsi="Arial" w:cs="Arial"/>
          <w:b/>
          <w:bCs/>
          <w:sz w:val="24"/>
        </w:rPr>
      </w:pPr>
      <w:r w:rsidRPr="00BB004C">
        <w:rPr>
          <w:rFonts w:ascii="Arial" w:hAnsi="Arial" w:cs="Arial"/>
          <w:b/>
          <w:bCs/>
          <w:sz w:val="24"/>
        </w:rPr>
        <w:t xml:space="preserve">-- Technical </w:t>
      </w:r>
      <w:r w:rsidR="00E8690F" w:rsidRPr="00BB004C">
        <w:rPr>
          <w:rFonts w:ascii="Arial" w:hAnsi="Arial" w:cs="Arial"/>
          <w:b/>
          <w:bCs/>
          <w:sz w:val="24"/>
        </w:rPr>
        <w:t xml:space="preserve">Presentation </w:t>
      </w:r>
      <w:r w:rsidRPr="00BB004C">
        <w:rPr>
          <w:rFonts w:ascii="Arial" w:hAnsi="Arial" w:cs="Arial"/>
          <w:b/>
          <w:bCs/>
          <w:sz w:val="24"/>
        </w:rPr>
        <w:t>--</w:t>
      </w:r>
    </w:p>
    <w:p w:rsidR="00594E1B" w:rsidRPr="00BB004C" w:rsidRDefault="00451F5B" w:rsidP="00E8690F">
      <w:pPr>
        <w:jc w:val="center"/>
        <w:rPr>
          <w:rFonts w:ascii="Arial" w:hAnsi="Arial" w:cs="Arial"/>
          <w:b/>
          <w:bCs/>
          <w:sz w:val="24"/>
        </w:rPr>
      </w:pPr>
      <w:r w:rsidRPr="00BB004C">
        <w:rPr>
          <w:rFonts w:ascii="Arial" w:hAnsi="Arial" w:cs="Arial"/>
          <w:b/>
          <w:bCs/>
          <w:sz w:val="24"/>
        </w:rPr>
        <w:t>Thursday</w:t>
      </w:r>
      <w:r w:rsidR="000A71CF" w:rsidRPr="00BB004C">
        <w:rPr>
          <w:rFonts w:ascii="Arial" w:hAnsi="Arial" w:cs="Arial"/>
          <w:b/>
          <w:bCs/>
          <w:sz w:val="24"/>
        </w:rPr>
        <w:t xml:space="preserve">, </w:t>
      </w:r>
      <w:r w:rsidR="00547BD2">
        <w:rPr>
          <w:rFonts w:ascii="Arial" w:hAnsi="Arial" w:cs="Arial"/>
          <w:b/>
          <w:bCs/>
          <w:sz w:val="24"/>
        </w:rPr>
        <w:t>November</w:t>
      </w:r>
      <w:r w:rsidR="00033F52">
        <w:rPr>
          <w:rFonts w:ascii="Arial" w:hAnsi="Arial" w:cs="Arial"/>
          <w:b/>
          <w:bCs/>
          <w:sz w:val="24"/>
        </w:rPr>
        <w:t xml:space="preserve"> 5, 2015</w:t>
      </w:r>
      <w:r w:rsidRPr="00BB004C">
        <w:rPr>
          <w:rFonts w:ascii="Arial" w:hAnsi="Arial" w:cs="Arial"/>
          <w:b/>
          <w:bCs/>
          <w:sz w:val="24"/>
        </w:rPr>
        <w:t xml:space="preserve"> </w:t>
      </w:r>
    </w:p>
    <w:p w:rsidR="00594E1B" w:rsidRPr="00BB004C" w:rsidRDefault="00594E1B" w:rsidP="00E8690F">
      <w:pPr>
        <w:jc w:val="center"/>
        <w:rPr>
          <w:rFonts w:ascii="Arial" w:hAnsi="Arial" w:cs="Arial"/>
          <w:b/>
          <w:bCs/>
          <w:sz w:val="24"/>
        </w:rPr>
      </w:pPr>
    </w:p>
    <w:p w:rsidR="00594E1B" w:rsidRPr="00BB004C" w:rsidRDefault="00594E1B" w:rsidP="00E8690F">
      <w:pPr>
        <w:jc w:val="center"/>
        <w:rPr>
          <w:rFonts w:ascii="Arial" w:hAnsi="Arial" w:cs="Arial"/>
          <w:b/>
          <w:bCs/>
          <w:sz w:val="22"/>
          <w:szCs w:val="24"/>
        </w:rPr>
      </w:pPr>
      <w:r w:rsidRPr="00BB004C">
        <w:rPr>
          <w:rFonts w:ascii="Arial" w:hAnsi="Arial" w:cs="Arial"/>
          <w:b/>
          <w:bCs/>
          <w:sz w:val="22"/>
        </w:rPr>
        <w:t xml:space="preserve">By </w:t>
      </w:r>
      <w:r w:rsidR="00033F52">
        <w:rPr>
          <w:rFonts w:ascii="Arial" w:hAnsi="Arial" w:cs="Arial"/>
          <w:b/>
          <w:bCs/>
          <w:sz w:val="22"/>
        </w:rPr>
        <w:t>Sheldon Kennedy,</w:t>
      </w:r>
      <w:r w:rsidR="0082229C">
        <w:rPr>
          <w:rFonts w:ascii="Arial" w:hAnsi="Arial" w:cs="Arial"/>
          <w:b/>
          <w:bCs/>
          <w:sz w:val="22"/>
        </w:rPr>
        <w:t xml:space="preserve"> Michael Sharp,</w:t>
      </w:r>
      <w:r w:rsidR="00033F52">
        <w:rPr>
          <w:rFonts w:ascii="Arial" w:hAnsi="Arial" w:cs="Arial"/>
          <w:b/>
          <w:bCs/>
          <w:sz w:val="22"/>
        </w:rPr>
        <w:t xml:space="preserve"> Donald Ayers, Klaus Pointner</w:t>
      </w:r>
      <w:r w:rsidR="0082229C">
        <w:rPr>
          <w:rFonts w:ascii="Arial" w:hAnsi="Arial" w:cs="Arial"/>
          <w:b/>
          <w:bCs/>
          <w:sz w:val="22"/>
        </w:rPr>
        <w:t>, and Thomas Melle</w:t>
      </w:r>
    </w:p>
    <w:p w:rsidR="00F951DD" w:rsidRPr="00BB004C" w:rsidRDefault="00F951DD" w:rsidP="00E8690F">
      <w:pPr>
        <w:rPr>
          <w:rFonts w:ascii="Arial" w:hAnsi="Arial" w:cs="Arial"/>
          <w:b/>
          <w:bCs/>
          <w:sz w:val="22"/>
          <w:szCs w:val="22"/>
        </w:rPr>
      </w:pPr>
    </w:p>
    <w:p w:rsidR="00E8690F" w:rsidRPr="00BB004C" w:rsidRDefault="00E8690F" w:rsidP="00E8690F">
      <w:pPr>
        <w:rPr>
          <w:rFonts w:ascii="Arial" w:hAnsi="Arial" w:cs="Arial"/>
          <w:b/>
          <w:bCs/>
          <w:sz w:val="22"/>
          <w:szCs w:val="22"/>
        </w:rPr>
      </w:pPr>
    </w:p>
    <w:p w:rsidR="00594E1B" w:rsidRPr="00BB004C" w:rsidRDefault="00594E1B" w:rsidP="00E8690F">
      <w:pPr>
        <w:tabs>
          <w:tab w:val="left" w:pos="360"/>
        </w:tabs>
        <w:rPr>
          <w:rFonts w:ascii="Arial" w:hAnsi="Arial" w:cs="Arial"/>
          <w:b/>
          <w:bCs/>
          <w:sz w:val="24"/>
        </w:rPr>
      </w:pPr>
      <w:r w:rsidRPr="00BB004C">
        <w:rPr>
          <w:rFonts w:ascii="Arial" w:hAnsi="Arial" w:cs="Arial"/>
          <w:b/>
          <w:bCs/>
          <w:sz w:val="24"/>
        </w:rPr>
        <w:t>1.</w:t>
      </w:r>
      <w:r w:rsidR="00E8690F" w:rsidRPr="00BB004C">
        <w:rPr>
          <w:rFonts w:ascii="Arial" w:hAnsi="Arial" w:cs="Arial"/>
          <w:b/>
          <w:bCs/>
          <w:sz w:val="24"/>
        </w:rPr>
        <w:tab/>
      </w:r>
      <w:r w:rsidR="00D82314" w:rsidRPr="00BB004C">
        <w:rPr>
          <w:rFonts w:ascii="Arial" w:hAnsi="Arial" w:cs="Arial"/>
          <w:b/>
          <w:bCs/>
          <w:sz w:val="24"/>
          <w:u w:val="single"/>
        </w:rPr>
        <w:t>Abstract</w:t>
      </w:r>
    </w:p>
    <w:p w:rsidR="00594E1B" w:rsidRPr="00BB004C" w:rsidRDefault="00594E1B" w:rsidP="00E8690F">
      <w:pPr>
        <w:rPr>
          <w:rFonts w:ascii="Arial" w:hAnsi="Arial" w:cs="Arial"/>
          <w:sz w:val="22"/>
        </w:rPr>
      </w:pPr>
    </w:p>
    <w:p w:rsidR="00EC1B05" w:rsidRPr="00BB004C" w:rsidRDefault="00EC1B05" w:rsidP="00EC1B05">
      <w:pPr>
        <w:ind w:left="360"/>
        <w:jc w:val="both"/>
        <w:rPr>
          <w:rFonts w:ascii="Arial" w:hAnsi="Arial" w:cs="Arial"/>
        </w:rPr>
      </w:pPr>
      <w:r w:rsidRPr="00BB004C">
        <w:rPr>
          <w:rFonts w:ascii="Arial" w:hAnsi="Arial" w:cs="Arial"/>
        </w:rPr>
        <w:t xml:space="preserve">The tutorial will cover </w:t>
      </w:r>
      <w:r w:rsidR="00F01CD5">
        <w:rPr>
          <w:rFonts w:ascii="Arial" w:hAnsi="Arial" w:cs="Arial"/>
        </w:rPr>
        <w:t>the following</w:t>
      </w:r>
      <w:r w:rsidRPr="00BB004C">
        <w:rPr>
          <w:rFonts w:ascii="Arial" w:hAnsi="Arial" w:cs="Arial"/>
        </w:rPr>
        <w:t xml:space="preserve"> topics: </w:t>
      </w:r>
    </w:p>
    <w:p w:rsidR="00EC1B05" w:rsidRPr="00BB004C" w:rsidRDefault="00EC1B05" w:rsidP="00022EA5">
      <w:pPr>
        <w:pStyle w:val="ListParagraph"/>
        <w:numPr>
          <w:ilvl w:val="0"/>
          <w:numId w:val="1"/>
        </w:numPr>
        <w:spacing w:line="240" w:lineRule="exact"/>
        <w:ind w:left="1080"/>
        <w:rPr>
          <w:rFonts w:ascii="Arial" w:hAnsi="Arial" w:cs="Arial"/>
          <w:sz w:val="20"/>
          <w:szCs w:val="20"/>
        </w:rPr>
      </w:pPr>
      <w:r w:rsidRPr="00BB004C">
        <w:rPr>
          <w:rFonts w:ascii="Arial" w:hAnsi="Arial" w:cs="Arial"/>
          <w:sz w:val="20"/>
          <w:szCs w:val="20"/>
        </w:rPr>
        <w:t xml:space="preserve">History of </w:t>
      </w:r>
      <w:r w:rsidR="00046727" w:rsidRPr="00BB004C">
        <w:rPr>
          <w:rFonts w:ascii="Arial" w:hAnsi="Arial" w:cs="Arial"/>
          <w:sz w:val="20"/>
          <w:szCs w:val="20"/>
        </w:rPr>
        <w:t xml:space="preserve">IEEE </w:t>
      </w:r>
      <w:r w:rsidR="00033F52">
        <w:rPr>
          <w:rFonts w:ascii="Arial" w:hAnsi="Arial" w:cs="Arial"/>
          <w:sz w:val="20"/>
          <w:szCs w:val="20"/>
        </w:rPr>
        <w:t>3</w:t>
      </w:r>
      <w:r w:rsidR="00046727" w:rsidRPr="00BB004C">
        <w:rPr>
          <w:rFonts w:ascii="Arial" w:hAnsi="Arial" w:cs="Arial"/>
          <w:sz w:val="20"/>
          <w:szCs w:val="20"/>
        </w:rPr>
        <w:t>2 and the path forward with the migration / update to IEEE PC57.</w:t>
      </w:r>
      <w:r w:rsidR="00033F52">
        <w:rPr>
          <w:rFonts w:ascii="Arial" w:hAnsi="Arial" w:cs="Arial"/>
          <w:sz w:val="20"/>
          <w:szCs w:val="20"/>
        </w:rPr>
        <w:t>32</w:t>
      </w:r>
      <w:r w:rsidR="00046727" w:rsidRPr="00BB004C">
        <w:rPr>
          <w:rFonts w:ascii="Arial" w:hAnsi="Arial" w:cs="Arial"/>
          <w:sz w:val="20"/>
          <w:szCs w:val="20"/>
        </w:rPr>
        <w:t xml:space="preserve"> </w:t>
      </w:r>
      <w:r w:rsidR="00E75F57">
        <w:rPr>
          <w:rFonts w:ascii="Arial" w:hAnsi="Arial" w:cs="Arial"/>
          <w:sz w:val="20"/>
          <w:szCs w:val="20"/>
        </w:rPr>
        <w:t>Standard Requirements, Terminology and Test Procedures for Neutral</w:t>
      </w:r>
      <w:r w:rsidR="00033F52">
        <w:rPr>
          <w:rFonts w:ascii="Arial" w:hAnsi="Arial" w:cs="Arial"/>
          <w:sz w:val="20"/>
          <w:szCs w:val="20"/>
        </w:rPr>
        <w:t xml:space="preserve"> Grounding Devices.</w:t>
      </w:r>
    </w:p>
    <w:p w:rsidR="00EC1B05" w:rsidRPr="00BB004C" w:rsidRDefault="00DA082F" w:rsidP="00022EA5">
      <w:pPr>
        <w:pStyle w:val="ListParagraph"/>
        <w:numPr>
          <w:ilvl w:val="0"/>
          <w:numId w:val="1"/>
        </w:numPr>
        <w:spacing w:line="240" w:lineRule="exact"/>
        <w:ind w:left="1080"/>
        <w:rPr>
          <w:rFonts w:ascii="Arial" w:hAnsi="Arial" w:cs="Arial"/>
          <w:sz w:val="20"/>
          <w:szCs w:val="20"/>
        </w:rPr>
      </w:pPr>
      <w:r w:rsidRPr="00BB004C">
        <w:rPr>
          <w:rFonts w:ascii="Arial" w:hAnsi="Arial" w:cs="Arial"/>
          <w:sz w:val="20"/>
          <w:szCs w:val="20"/>
        </w:rPr>
        <w:t xml:space="preserve">Overview of </w:t>
      </w:r>
      <w:r w:rsidR="00033F52">
        <w:rPr>
          <w:rFonts w:ascii="Arial" w:hAnsi="Arial" w:cs="Arial"/>
          <w:sz w:val="20"/>
          <w:szCs w:val="20"/>
        </w:rPr>
        <w:t>standard updates</w:t>
      </w:r>
      <w:r w:rsidR="00F01CD5">
        <w:rPr>
          <w:rFonts w:ascii="Arial" w:hAnsi="Arial" w:cs="Arial"/>
          <w:sz w:val="20"/>
          <w:szCs w:val="20"/>
        </w:rPr>
        <w:t>, tests</w:t>
      </w:r>
      <w:r w:rsidR="00033F52">
        <w:rPr>
          <w:rFonts w:ascii="Arial" w:hAnsi="Arial" w:cs="Arial"/>
          <w:sz w:val="20"/>
          <w:szCs w:val="20"/>
        </w:rPr>
        <w:t xml:space="preserve"> and requirements.</w:t>
      </w:r>
      <w:r w:rsidRPr="00BB004C">
        <w:rPr>
          <w:rFonts w:ascii="Arial" w:hAnsi="Arial" w:cs="Arial"/>
          <w:sz w:val="20"/>
          <w:szCs w:val="20"/>
        </w:rPr>
        <w:t xml:space="preserve">  </w:t>
      </w:r>
    </w:p>
    <w:p w:rsidR="00F01CD5" w:rsidRDefault="00F01CD5" w:rsidP="00022EA5">
      <w:pPr>
        <w:pStyle w:val="ListParagraph"/>
        <w:numPr>
          <w:ilvl w:val="0"/>
          <w:numId w:val="1"/>
        </w:numPr>
        <w:spacing w:line="240" w:lineRule="exact"/>
        <w:ind w:left="1080"/>
        <w:rPr>
          <w:rFonts w:ascii="Arial" w:hAnsi="Arial" w:cs="Arial"/>
          <w:sz w:val="20"/>
          <w:szCs w:val="20"/>
        </w:rPr>
      </w:pPr>
      <w:r>
        <w:rPr>
          <w:rFonts w:ascii="Arial" w:hAnsi="Arial" w:cs="Arial"/>
          <w:sz w:val="20"/>
          <w:szCs w:val="20"/>
        </w:rPr>
        <w:t>Grounding Reactors</w:t>
      </w:r>
    </w:p>
    <w:p w:rsidR="00F01CD5" w:rsidRDefault="00F01CD5" w:rsidP="00022EA5">
      <w:pPr>
        <w:pStyle w:val="ListParagraph"/>
        <w:numPr>
          <w:ilvl w:val="0"/>
          <w:numId w:val="1"/>
        </w:numPr>
        <w:spacing w:line="240" w:lineRule="exact"/>
        <w:ind w:left="1080"/>
        <w:rPr>
          <w:rFonts w:ascii="Arial" w:hAnsi="Arial" w:cs="Arial"/>
          <w:sz w:val="20"/>
          <w:szCs w:val="20"/>
        </w:rPr>
      </w:pPr>
      <w:r>
        <w:rPr>
          <w:rFonts w:ascii="Arial" w:hAnsi="Arial" w:cs="Arial"/>
          <w:sz w:val="20"/>
          <w:szCs w:val="20"/>
        </w:rPr>
        <w:t>Grounding Transformers</w:t>
      </w:r>
    </w:p>
    <w:p w:rsidR="00F01CD5" w:rsidRDefault="00F01CD5" w:rsidP="00022EA5">
      <w:pPr>
        <w:pStyle w:val="ListParagraph"/>
        <w:numPr>
          <w:ilvl w:val="0"/>
          <w:numId w:val="1"/>
        </w:numPr>
        <w:spacing w:line="240" w:lineRule="exact"/>
        <w:ind w:left="1080"/>
        <w:rPr>
          <w:rFonts w:ascii="Arial" w:hAnsi="Arial" w:cs="Arial"/>
          <w:sz w:val="20"/>
          <w:szCs w:val="20"/>
        </w:rPr>
      </w:pPr>
      <w:r>
        <w:rPr>
          <w:rFonts w:ascii="Arial" w:hAnsi="Arial" w:cs="Arial"/>
          <w:sz w:val="20"/>
          <w:szCs w:val="20"/>
        </w:rPr>
        <w:t>Ground Fault Neutralizers</w:t>
      </w:r>
    </w:p>
    <w:p w:rsidR="00F01CD5" w:rsidRDefault="00F01CD5" w:rsidP="00022EA5">
      <w:pPr>
        <w:pStyle w:val="ListParagraph"/>
        <w:numPr>
          <w:ilvl w:val="0"/>
          <w:numId w:val="1"/>
        </w:numPr>
        <w:spacing w:line="240" w:lineRule="exact"/>
        <w:ind w:left="1080"/>
        <w:rPr>
          <w:rFonts w:ascii="Arial" w:hAnsi="Arial" w:cs="Arial"/>
          <w:sz w:val="20"/>
          <w:szCs w:val="20"/>
        </w:rPr>
      </w:pPr>
      <w:r>
        <w:rPr>
          <w:rFonts w:ascii="Arial" w:hAnsi="Arial" w:cs="Arial"/>
          <w:sz w:val="20"/>
          <w:szCs w:val="20"/>
        </w:rPr>
        <w:t>Grounding Resistors</w:t>
      </w:r>
    </w:p>
    <w:p w:rsidR="005B2872" w:rsidRPr="00BB004C" w:rsidRDefault="00F01CD5" w:rsidP="00022EA5">
      <w:pPr>
        <w:pStyle w:val="ListParagraph"/>
        <w:numPr>
          <w:ilvl w:val="0"/>
          <w:numId w:val="1"/>
        </w:numPr>
        <w:spacing w:line="240" w:lineRule="exact"/>
        <w:ind w:left="1080"/>
        <w:rPr>
          <w:rFonts w:ascii="Arial" w:hAnsi="Arial" w:cs="Arial"/>
          <w:sz w:val="20"/>
          <w:szCs w:val="20"/>
        </w:rPr>
      </w:pPr>
      <w:r>
        <w:rPr>
          <w:rFonts w:ascii="Arial" w:hAnsi="Arial" w:cs="Arial"/>
          <w:sz w:val="20"/>
          <w:szCs w:val="20"/>
        </w:rPr>
        <w:t>Combination Devices</w:t>
      </w:r>
      <w:r w:rsidR="005B2872" w:rsidRPr="00BB004C">
        <w:rPr>
          <w:rFonts w:ascii="Arial" w:hAnsi="Arial" w:cs="Arial"/>
          <w:sz w:val="20"/>
          <w:szCs w:val="20"/>
        </w:rPr>
        <w:t xml:space="preserve"> </w:t>
      </w:r>
    </w:p>
    <w:p w:rsidR="00046727" w:rsidRDefault="00BB7D6B" w:rsidP="00022EA5">
      <w:pPr>
        <w:pStyle w:val="ListParagraph"/>
        <w:numPr>
          <w:ilvl w:val="0"/>
          <w:numId w:val="1"/>
        </w:numPr>
        <w:spacing w:line="240" w:lineRule="exact"/>
        <w:ind w:left="1080"/>
        <w:rPr>
          <w:rFonts w:ascii="Arial" w:hAnsi="Arial" w:cs="Arial"/>
          <w:sz w:val="20"/>
          <w:szCs w:val="20"/>
        </w:rPr>
      </w:pPr>
      <w:r w:rsidRPr="00BB004C">
        <w:rPr>
          <w:rFonts w:ascii="Arial" w:hAnsi="Arial" w:cs="Arial"/>
          <w:sz w:val="20"/>
          <w:szCs w:val="20"/>
        </w:rPr>
        <w:t>A</w:t>
      </w:r>
      <w:r w:rsidR="00573EB2">
        <w:rPr>
          <w:rFonts w:ascii="Arial" w:hAnsi="Arial" w:cs="Arial"/>
          <w:sz w:val="20"/>
          <w:szCs w:val="20"/>
        </w:rPr>
        <w:t>n</w:t>
      </w:r>
      <w:r w:rsidRPr="00BB004C">
        <w:rPr>
          <w:rFonts w:ascii="Arial" w:hAnsi="Arial" w:cs="Arial"/>
          <w:sz w:val="20"/>
          <w:szCs w:val="20"/>
        </w:rPr>
        <w:t xml:space="preserve"> </w:t>
      </w:r>
      <w:r w:rsidR="00573EB2">
        <w:rPr>
          <w:rFonts w:ascii="Arial" w:hAnsi="Arial" w:cs="Arial"/>
          <w:sz w:val="20"/>
          <w:szCs w:val="20"/>
        </w:rPr>
        <w:t xml:space="preserve">explanation </w:t>
      </w:r>
      <w:r w:rsidRPr="00BB004C">
        <w:rPr>
          <w:rFonts w:ascii="Arial" w:hAnsi="Arial" w:cs="Arial"/>
          <w:sz w:val="20"/>
          <w:szCs w:val="20"/>
        </w:rPr>
        <w:t xml:space="preserve">of the </w:t>
      </w:r>
      <w:r w:rsidR="00033F52">
        <w:rPr>
          <w:rFonts w:ascii="Arial" w:hAnsi="Arial" w:cs="Arial"/>
          <w:sz w:val="20"/>
          <w:szCs w:val="20"/>
        </w:rPr>
        <w:t xml:space="preserve">Test </w:t>
      </w:r>
      <w:r w:rsidRPr="00BB004C">
        <w:rPr>
          <w:rFonts w:ascii="Arial" w:hAnsi="Arial" w:cs="Arial"/>
          <w:sz w:val="20"/>
          <w:szCs w:val="20"/>
        </w:rPr>
        <w:t>Annex section of the newly updated IEEE PC</w:t>
      </w:r>
      <w:r w:rsidR="00033F52">
        <w:rPr>
          <w:rFonts w:ascii="Arial" w:hAnsi="Arial" w:cs="Arial"/>
          <w:sz w:val="20"/>
          <w:szCs w:val="20"/>
        </w:rPr>
        <w:t xml:space="preserve">32 </w:t>
      </w:r>
      <w:r w:rsidR="00573EB2">
        <w:rPr>
          <w:rFonts w:ascii="Arial" w:hAnsi="Arial" w:cs="Arial"/>
          <w:sz w:val="20"/>
          <w:szCs w:val="20"/>
        </w:rPr>
        <w:t xml:space="preserve">Draft </w:t>
      </w:r>
      <w:r w:rsidR="00033F52">
        <w:rPr>
          <w:rFonts w:ascii="Arial" w:hAnsi="Arial" w:cs="Arial"/>
          <w:sz w:val="20"/>
          <w:szCs w:val="20"/>
        </w:rPr>
        <w:t>Standard for Neutral Grounding Devices</w:t>
      </w:r>
      <w:r w:rsidRPr="00BB004C">
        <w:rPr>
          <w:rFonts w:ascii="Arial" w:hAnsi="Arial" w:cs="Arial"/>
          <w:sz w:val="20"/>
          <w:szCs w:val="20"/>
        </w:rPr>
        <w:t xml:space="preserve">. </w:t>
      </w:r>
    </w:p>
    <w:p w:rsidR="00665441" w:rsidRPr="00665441" w:rsidRDefault="00665441" w:rsidP="00665441">
      <w:pPr>
        <w:spacing w:line="240" w:lineRule="exact"/>
        <w:rPr>
          <w:rFonts w:ascii="Arial" w:hAnsi="Arial" w:cs="Arial"/>
        </w:rPr>
      </w:pPr>
    </w:p>
    <w:p w:rsidR="00DA082F" w:rsidRPr="00BB004C" w:rsidRDefault="00EC1B05" w:rsidP="00EC1B05">
      <w:pPr>
        <w:ind w:left="360"/>
        <w:jc w:val="both"/>
        <w:rPr>
          <w:rFonts w:ascii="Arial" w:hAnsi="Arial" w:cs="Arial"/>
        </w:rPr>
      </w:pPr>
      <w:r w:rsidRPr="00BB004C">
        <w:rPr>
          <w:rFonts w:ascii="Arial" w:hAnsi="Arial" w:cs="Arial"/>
        </w:rPr>
        <w:t xml:space="preserve">In the first part, </w:t>
      </w:r>
      <w:r w:rsidR="00F01CD5">
        <w:rPr>
          <w:rFonts w:ascii="Arial" w:hAnsi="Arial" w:cs="Arial"/>
        </w:rPr>
        <w:t>Sheldon Kennedy</w:t>
      </w:r>
      <w:r w:rsidRPr="00BB004C">
        <w:rPr>
          <w:rFonts w:ascii="Arial" w:hAnsi="Arial" w:cs="Arial"/>
        </w:rPr>
        <w:t xml:space="preserve"> from </w:t>
      </w:r>
      <w:r w:rsidR="00F01CD5">
        <w:rPr>
          <w:rFonts w:ascii="Arial" w:hAnsi="Arial" w:cs="Arial"/>
        </w:rPr>
        <w:t>Niagara Transformer</w:t>
      </w:r>
      <w:r w:rsidR="00046727" w:rsidRPr="00BB004C">
        <w:rPr>
          <w:rFonts w:ascii="Arial" w:hAnsi="Arial" w:cs="Arial"/>
        </w:rPr>
        <w:t xml:space="preserve"> Corp</w:t>
      </w:r>
      <w:r w:rsidRPr="00BB004C">
        <w:rPr>
          <w:rFonts w:ascii="Arial" w:hAnsi="Arial" w:cs="Arial"/>
        </w:rPr>
        <w:t xml:space="preserve"> will present a brief review of the history of </w:t>
      </w:r>
      <w:r w:rsidR="006A3661" w:rsidRPr="00BB004C">
        <w:rPr>
          <w:rFonts w:ascii="Arial" w:hAnsi="Arial" w:cs="Arial"/>
        </w:rPr>
        <w:t xml:space="preserve">IEEE </w:t>
      </w:r>
      <w:r w:rsidR="00F01CD5">
        <w:rPr>
          <w:rFonts w:ascii="Arial" w:hAnsi="Arial" w:cs="Arial"/>
        </w:rPr>
        <w:t>3</w:t>
      </w:r>
      <w:r w:rsidR="006A3661" w:rsidRPr="00BB004C">
        <w:rPr>
          <w:rFonts w:ascii="Arial" w:hAnsi="Arial" w:cs="Arial"/>
        </w:rPr>
        <w:t>2 and the updat</w:t>
      </w:r>
      <w:r w:rsidR="009F73F1" w:rsidRPr="00BB004C">
        <w:rPr>
          <w:rFonts w:ascii="Arial" w:hAnsi="Arial" w:cs="Arial"/>
        </w:rPr>
        <w:t xml:space="preserve">ing </w:t>
      </w:r>
      <w:r w:rsidR="00F01CD5">
        <w:rPr>
          <w:rFonts w:ascii="Arial" w:hAnsi="Arial" w:cs="Arial"/>
        </w:rPr>
        <w:t>to</w:t>
      </w:r>
      <w:r w:rsidR="006A3661" w:rsidRPr="00BB004C">
        <w:rPr>
          <w:rFonts w:ascii="Arial" w:hAnsi="Arial" w:cs="Arial"/>
        </w:rPr>
        <w:t xml:space="preserve"> IEEE C57.</w:t>
      </w:r>
      <w:r w:rsidR="00F01CD5">
        <w:rPr>
          <w:rFonts w:ascii="Arial" w:hAnsi="Arial" w:cs="Arial"/>
        </w:rPr>
        <w:t>32</w:t>
      </w:r>
      <w:r w:rsidR="009F73F1" w:rsidRPr="00BB004C">
        <w:rPr>
          <w:rFonts w:ascii="Arial" w:hAnsi="Arial" w:cs="Arial"/>
        </w:rPr>
        <w:t xml:space="preserve"> --</w:t>
      </w:r>
      <w:r w:rsidR="006A3661" w:rsidRPr="00BB004C">
        <w:rPr>
          <w:rFonts w:ascii="Arial" w:hAnsi="Arial" w:cs="Arial"/>
        </w:rPr>
        <w:t xml:space="preserve"> </w:t>
      </w:r>
      <w:r w:rsidR="00F01CD5">
        <w:rPr>
          <w:rFonts w:ascii="Arial" w:hAnsi="Arial" w:cs="Arial"/>
        </w:rPr>
        <w:t>Standard Requirements, Terminology and Test Procedures</w:t>
      </w:r>
      <w:r w:rsidR="009F73F1" w:rsidRPr="00BB004C">
        <w:rPr>
          <w:rFonts w:ascii="Arial" w:hAnsi="Arial" w:cs="Arial"/>
        </w:rPr>
        <w:t xml:space="preserve"> for </w:t>
      </w:r>
      <w:r w:rsidR="00F01CD5">
        <w:rPr>
          <w:rFonts w:ascii="Arial" w:hAnsi="Arial" w:cs="Arial"/>
        </w:rPr>
        <w:t>Neutral Grounding Devices.</w:t>
      </w:r>
      <w:r w:rsidRPr="00BB004C">
        <w:rPr>
          <w:rFonts w:ascii="Arial" w:hAnsi="Arial" w:cs="Arial"/>
        </w:rPr>
        <w:t xml:space="preserve"> </w:t>
      </w:r>
      <w:r w:rsidR="00F01CD5">
        <w:rPr>
          <w:rFonts w:ascii="Arial" w:hAnsi="Arial" w:cs="Arial"/>
        </w:rPr>
        <w:t>Requirements and challenges in designing these devices will be discussed.</w:t>
      </w:r>
      <w:r w:rsidR="00665441">
        <w:rPr>
          <w:rFonts w:ascii="Arial" w:hAnsi="Arial" w:cs="Arial"/>
        </w:rPr>
        <w:t xml:space="preserve"> Sheldon will present an overview of grounding resistors and combination devices. Requirements of the devices and updates of the Grounding Resistor section and Combination Devices section will be discussed.</w:t>
      </w:r>
    </w:p>
    <w:p w:rsidR="00DA082F" w:rsidRDefault="00DA082F" w:rsidP="00EC1B05">
      <w:pPr>
        <w:ind w:left="360"/>
        <w:jc w:val="both"/>
        <w:rPr>
          <w:rFonts w:ascii="Arial" w:hAnsi="Arial" w:cs="Arial"/>
        </w:rPr>
      </w:pPr>
    </w:p>
    <w:p w:rsidR="00665441" w:rsidRDefault="00665441" w:rsidP="00EC1B05">
      <w:pPr>
        <w:ind w:left="360"/>
        <w:jc w:val="both"/>
        <w:rPr>
          <w:rFonts w:ascii="Arial" w:hAnsi="Arial" w:cs="Arial"/>
        </w:rPr>
      </w:pPr>
    </w:p>
    <w:p w:rsidR="00AF537A" w:rsidRDefault="00AF537A" w:rsidP="00EC1B05">
      <w:pPr>
        <w:ind w:left="360"/>
        <w:jc w:val="both"/>
        <w:rPr>
          <w:rFonts w:ascii="Arial" w:hAnsi="Arial" w:cs="Arial"/>
        </w:rPr>
      </w:pPr>
      <w:r>
        <w:rPr>
          <w:rFonts w:ascii="Arial" w:hAnsi="Arial" w:cs="Arial"/>
        </w:rPr>
        <w:t>Michael Sharp from Trench</w:t>
      </w:r>
      <w:r w:rsidR="00C5449F">
        <w:rPr>
          <w:rFonts w:ascii="Arial" w:hAnsi="Arial" w:cs="Arial"/>
        </w:rPr>
        <w:t xml:space="preserve"> </w:t>
      </w:r>
      <w:r w:rsidR="009804B8">
        <w:rPr>
          <w:rFonts w:ascii="Arial" w:hAnsi="Arial" w:cs="Arial"/>
        </w:rPr>
        <w:t>Limited</w:t>
      </w:r>
      <w:r>
        <w:rPr>
          <w:rFonts w:ascii="Arial" w:hAnsi="Arial" w:cs="Arial"/>
        </w:rPr>
        <w:t xml:space="preserve"> in Canada will present a brief overview of grounding reactors. Requirements of the devices and updates to the </w:t>
      </w:r>
      <w:r w:rsidR="00665441">
        <w:rPr>
          <w:rFonts w:ascii="Arial" w:hAnsi="Arial" w:cs="Arial"/>
        </w:rPr>
        <w:t>G</w:t>
      </w:r>
      <w:r>
        <w:rPr>
          <w:rFonts w:ascii="Arial" w:hAnsi="Arial" w:cs="Arial"/>
        </w:rPr>
        <w:t xml:space="preserve">rounding </w:t>
      </w:r>
      <w:r w:rsidR="00665441">
        <w:rPr>
          <w:rFonts w:ascii="Arial" w:hAnsi="Arial" w:cs="Arial"/>
        </w:rPr>
        <w:t>R</w:t>
      </w:r>
      <w:r>
        <w:rPr>
          <w:rFonts w:ascii="Arial" w:hAnsi="Arial" w:cs="Arial"/>
        </w:rPr>
        <w:t>eactor section will be discussed.</w:t>
      </w:r>
    </w:p>
    <w:p w:rsidR="00AF537A" w:rsidRDefault="00AF537A" w:rsidP="00EC1B05">
      <w:pPr>
        <w:ind w:left="360"/>
        <w:jc w:val="both"/>
        <w:rPr>
          <w:rFonts w:ascii="Arial" w:hAnsi="Arial" w:cs="Arial"/>
        </w:rPr>
      </w:pPr>
    </w:p>
    <w:p w:rsidR="00665441" w:rsidRPr="00BB004C" w:rsidRDefault="00665441" w:rsidP="00EC1B05">
      <w:pPr>
        <w:ind w:left="360"/>
        <w:jc w:val="both"/>
        <w:rPr>
          <w:rFonts w:ascii="Arial" w:hAnsi="Arial" w:cs="Arial"/>
        </w:rPr>
      </w:pPr>
    </w:p>
    <w:p w:rsidR="00F01CD5" w:rsidRDefault="00F01CD5" w:rsidP="00EC1B05">
      <w:pPr>
        <w:ind w:left="360"/>
        <w:jc w:val="both"/>
        <w:rPr>
          <w:rFonts w:ascii="Arial" w:hAnsi="Arial" w:cs="Arial"/>
        </w:rPr>
      </w:pPr>
      <w:r>
        <w:rPr>
          <w:rFonts w:ascii="Arial" w:hAnsi="Arial" w:cs="Arial"/>
        </w:rPr>
        <w:t>Donald Ayers</w:t>
      </w:r>
      <w:r w:rsidR="00DA082F" w:rsidRPr="00BB004C">
        <w:rPr>
          <w:rFonts w:ascii="Arial" w:hAnsi="Arial" w:cs="Arial"/>
        </w:rPr>
        <w:t xml:space="preserve">, </w:t>
      </w:r>
      <w:r w:rsidR="00547BD2">
        <w:rPr>
          <w:rFonts w:ascii="Arial" w:hAnsi="Arial" w:cs="Arial"/>
        </w:rPr>
        <w:t>of</w:t>
      </w:r>
      <w:r w:rsidR="00DA082F" w:rsidRPr="00BB004C">
        <w:rPr>
          <w:rFonts w:ascii="Arial" w:hAnsi="Arial" w:cs="Arial"/>
        </w:rPr>
        <w:t xml:space="preserve"> </w:t>
      </w:r>
      <w:r>
        <w:rPr>
          <w:rFonts w:ascii="Arial" w:hAnsi="Arial" w:cs="Arial"/>
        </w:rPr>
        <w:t xml:space="preserve">Ayers </w:t>
      </w:r>
      <w:r w:rsidR="00547BD2">
        <w:rPr>
          <w:rFonts w:ascii="Arial" w:hAnsi="Arial" w:cs="Arial"/>
        </w:rPr>
        <w:t>Transformer Consulting, LLC</w:t>
      </w:r>
      <w:r>
        <w:rPr>
          <w:rFonts w:ascii="Arial" w:hAnsi="Arial" w:cs="Arial"/>
        </w:rPr>
        <w:t>,</w:t>
      </w:r>
      <w:r w:rsidR="00EC1B05" w:rsidRPr="00BB004C">
        <w:rPr>
          <w:rFonts w:ascii="Arial" w:hAnsi="Arial" w:cs="Arial"/>
        </w:rPr>
        <w:t xml:space="preserve"> will provide </w:t>
      </w:r>
      <w:r w:rsidR="00DA082F" w:rsidRPr="00BB004C">
        <w:rPr>
          <w:rFonts w:ascii="Arial" w:hAnsi="Arial" w:cs="Arial"/>
        </w:rPr>
        <w:t>a</w:t>
      </w:r>
      <w:r w:rsidR="00EC1B05" w:rsidRPr="00BB004C">
        <w:rPr>
          <w:rFonts w:ascii="Arial" w:hAnsi="Arial" w:cs="Arial"/>
        </w:rPr>
        <w:t xml:space="preserve"> </w:t>
      </w:r>
      <w:r>
        <w:rPr>
          <w:rFonts w:ascii="Arial" w:hAnsi="Arial" w:cs="Arial"/>
        </w:rPr>
        <w:t>review of the changes made to the grounding transformer section.</w:t>
      </w:r>
      <w:r w:rsidR="00EC1B05" w:rsidRPr="00BB004C">
        <w:rPr>
          <w:rFonts w:ascii="Arial" w:hAnsi="Arial" w:cs="Arial"/>
        </w:rPr>
        <w:t xml:space="preserve"> </w:t>
      </w:r>
      <w:r>
        <w:rPr>
          <w:rFonts w:ascii="Arial" w:hAnsi="Arial" w:cs="Arial"/>
        </w:rPr>
        <w:t>Standards updates and requirements will be discussed.</w:t>
      </w:r>
    </w:p>
    <w:p w:rsidR="00F01CD5" w:rsidRDefault="00F01CD5" w:rsidP="00EC1B05">
      <w:pPr>
        <w:ind w:left="360"/>
        <w:jc w:val="both"/>
        <w:rPr>
          <w:rFonts w:ascii="Arial" w:hAnsi="Arial" w:cs="Arial"/>
        </w:rPr>
      </w:pPr>
    </w:p>
    <w:p w:rsidR="00665441" w:rsidRDefault="00665441" w:rsidP="00EC1B05">
      <w:pPr>
        <w:ind w:left="360"/>
        <w:jc w:val="both"/>
        <w:rPr>
          <w:rFonts w:ascii="Arial" w:hAnsi="Arial" w:cs="Arial"/>
        </w:rPr>
      </w:pPr>
    </w:p>
    <w:p w:rsidR="00DA082F" w:rsidRDefault="00F01CD5" w:rsidP="00EC1B05">
      <w:pPr>
        <w:ind w:left="360"/>
        <w:jc w:val="both"/>
        <w:rPr>
          <w:rFonts w:ascii="Arial" w:hAnsi="Arial" w:cs="Arial"/>
        </w:rPr>
      </w:pPr>
      <w:r>
        <w:rPr>
          <w:rFonts w:ascii="Arial" w:hAnsi="Arial" w:cs="Arial"/>
        </w:rPr>
        <w:t>Klaus Pointner from Trench</w:t>
      </w:r>
      <w:r w:rsidR="0082229C">
        <w:rPr>
          <w:rFonts w:ascii="Arial" w:hAnsi="Arial" w:cs="Arial"/>
        </w:rPr>
        <w:t xml:space="preserve"> Group</w:t>
      </w:r>
      <w:r>
        <w:rPr>
          <w:rFonts w:ascii="Arial" w:hAnsi="Arial" w:cs="Arial"/>
        </w:rPr>
        <w:t xml:space="preserve"> in Austria </w:t>
      </w:r>
      <w:r w:rsidR="00DA082F" w:rsidRPr="00BB004C">
        <w:rPr>
          <w:rFonts w:ascii="Arial" w:hAnsi="Arial" w:cs="Arial"/>
        </w:rPr>
        <w:t>will pr</w:t>
      </w:r>
      <w:r w:rsidR="002D344E" w:rsidRPr="00BB004C">
        <w:rPr>
          <w:rFonts w:ascii="Arial" w:hAnsi="Arial" w:cs="Arial"/>
        </w:rPr>
        <w:t xml:space="preserve">esent </w:t>
      </w:r>
      <w:r w:rsidR="00DA082F" w:rsidRPr="00BB004C">
        <w:rPr>
          <w:rFonts w:ascii="Arial" w:hAnsi="Arial" w:cs="Arial"/>
        </w:rPr>
        <w:t xml:space="preserve">a brief overview of </w:t>
      </w:r>
      <w:r>
        <w:rPr>
          <w:rFonts w:ascii="Arial" w:hAnsi="Arial" w:cs="Arial"/>
        </w:rPr>
        <w:t>ground fault neutralizers. Requirements of the devices and updates of the ground fault neutralizer section will be discussed</w:t>
      </w:r>
      <w:r w:rsidR="0047028E" w:rsidRPr="00BB004C">
        <w:rPr>
          <w:rFonts w:ascii="Arial" w:hAnsi="Arial" w:cs="Arial"/>
        </w:rPr>
        <w:t>.</w:t>
      </w:r>
    </w:p>
    <w:p w:rsidR="00665441" w:rsidRDefault="00665441" w:rsidP="00EC1B05">
      <w:pPr>
        <w:ind w:left="360"/>
        <w:jc w:val="both"/>
        <w:rPr>
          <w:rFonts w:ascii="Arial" w:hAnsi="Arial" w:cs="Arial"/>
        </w:rPr>
      </w:pPr>
    </w:p>
    <w:p w:rsidR="00665441" w:rsidRDefault="00665441" w:rsidP="00EC1B05">
      <w:pPr>
        <w:ind w:left="360"/>
        <w:jc w:val="both"/>
        <w:rPr>
          <w:rFonts w:ascii="Arial" w:hAnsi="Arial" w:cs="Arial"/>
        </w:rPr>
      </w:pPr>
    </w:p>
    <w:p w:rsidR="00665441" w:rsidRDefault="00665441" w:rsidP="00EC1B05">
      <w:pPr>
        <w:ind w:left="360"/>
        <w:jc w:val="both"/>
        <w:rPr>
          <w:rFonts w:ascii="Arial" w:hAnsi="Arial" w:cs="Arial"/>
        </w:rPr>
      </w:pPr>
      <w:r>
        <w:rPr>
          <w:rFonts w:ascii="Arial" w:hAnsi="Arial" w:cs="Arial"/>
        </w:rPr>
        <w:t>Thomas Melle from HIGHVOLT USA will present a brief review of Annex A to discuss the old test procedures and temperature rise calculations.</w:t>
      </w:r>
    </w:p>
    <w:p w:rsidR="00AF537A" w:rsidRDefault="00AF537A" w:rsidP="00EC1B05">
      <w:pPr>
        <w:ind w:left="360"/>
        <w:jc w:val="both"/>
        <w:rPr>
          <w:rFonts w:ascii="Arial" w:hAnsi="Arial" w:cs="Arial"/>
        </w:rPr>
      </w:pPr>
    </w:p>
    <w:p w:rsidR="00665441" w:rsidRDefault="00665441" w:rsidP="00AF537A">
      <w:pPr>
        <w:jc w:val="both"/>
        <w:rPr>
          <w:rFonts w:ascii="Arial" w:hAnsi="Arial" w:cs="Arial"/>
        </w:rPr>
      </w:pPr>
    </w:p>
    <w:p w:rsidR="0082229C" w:rsidRDefault="0082229C" w:rsidP="00AF537A">
      <w:pPr>
        <w:jc w:val="both"/>
        <w:rPr>
          <w:rFonts w:ascii="Arial" w:hAnsi="Arial" w:cs="Arial"/>
        </w:rPr>
      </w:pPr>
    </w:p>
    <w:p w:rsidR="00594E1B" w:rsidRPr="00BB004C" w:rsidRDefault="00594E1B" w:rsidP="00E8690F">
      <w:pPr>
        <w:tabs>
          <w:tab w:val="left" w:pos="360"/>
        </w:tabs>
        <w:rPr>
          <w:rFonts w:ascii="Arial" w:hAnsi="Arial" w:cs="Arial"/>
          <w:b/>
          <w:bCs/>
          <w:sz w:val="24"/>
        </w:rPr>
      </w:pPr>
      <w:r w:rsidRPr="00BB004C">
        <w:rPr>
          <w:rFonts w:ascii="Arial" w:hAnsi="Arial" w:cs="Arial"/>
          <w:b/>
          <w:bCs/>
          <w:sz w:val="24"/>
        </w:rPr>
        <w:lastRenderedPageBreak/>
        <w:t>2.</w:t>
      </w:r>
      <w:r w:rsidR="00E8690F" w:rsidRPr="00BB004C">
        <w:rPr>
          <w:rFonts w:ascii="Arial" w:hAnsi="Arial" w:cs="Arial"/>
          <w:b/>
          <w:bCs/>
          <w:sz w:val="24"/>
        </w:rPr>
        <w:tab/>
      </w:r>
      <w:r w:rsidRPr="00BB004C">
        <w:rPr>
          <w:rFonts w:ascii="Arial" w:hAnsi="Arial" w:cs="Arial"/>
          <w:b/>
          <w:bCs/>
          <w:sz w:val="24"/>
          <w:u w:val="single"/>
        </w:rPr>
        <w:t>Learning Objectives</w:t>
      </w:r>
    </w:p>
    <w:p w:rsidR="00594E1B" w:rsidRPr="00BB004C" w:rsidRDefault="00594E1B" w:rsidP="00E8690F">
      <w:pPr>
        <w:rPr>
          <w:rFonts w:ascii="Arial" w:hAnsi="Arial" w:cs="Arial"/>
          <w:sz w:val="22"/>
        </w:rPr>
      </w:pPr>
    </w:p>
    <w:p w:rsidR="006E15E3" w:rsidRPr="00BB004C" w:rsidRDefault="006E15E3" w:rsidP="00573EB2">
      <w:pPr>
        <w:ind w:left="360"/>
        <w:jc w:val="both"/>
        <w:rPr>
          <w:rFonts w:ascii="Arial" w:hAnsi="Arial" w:cs="Arial"/>
        </w:rPr>
      </w:pPr>
      <w:r w:rsidRPr="00BB004C">
        <w:rPr>
          <w:rFonts w:ascii="Arial" w:hAnsi="Arial" w:cs="Arial"/>
        </w:rPr>
        <w:t xml:space="preserve">This presentation will help </w:t>
      </w:r>
      <w:r w:rsidR="00573EB2">
        <w:rPr>
          <w:rFonts w:ascii="Arial" w:hAnsi="Arial" w:cs="Arial"/>
        </w:rPr>
        <w:t>engineers understand the purpose and variety of neutral grounding devices that may be used.</w:t>
      </w:r>
      <w:r w:rsidRPr="00BB004C">
        <w:rPr>
          <w:rFonts w:ascii="Arial" w:hAnsi="Arial" w:cs="Arial"/>
        </w:rPr>
        <w:t xml:space="preserve"> </w:t>
      </w:r>
      <w:r w:rsidR="00573EB2">
        <w:rPr>
          <w:rFonts w:ascii="Arial" w:hAnsi="Arial" w:cs="Arial"/>
        </w:rPr>
        <w:t>The presentation will also help engineers understand how the standards have evolved from the 1930’s to the present.</w:t>
      </w:r>
    </w:p>
    <w:p w:rsidR="006E15E3" w:rsidRDefault="006E15E3" w:rsidP="00E8690F">
      <w:pPr>
        <w:autoSpaceDE w:val="0"/>
        <w:autoSpaceDN w:val="0"/>
        <w:adjustRightInd w:val="0"/>
      </w:pPr>
    </w:p>
    <w:p w:rsidR="006E15E3" w:rsidRPr="00BB004C" w:rsidRDefault="006E15E3" w:rsidP="00E8690F">
      <w:pPr>
        <w:autoSpaceDE w:val="0"/>
        <w:autoSpaceDN w:val="0"/>
        <w:adjustRightInd w:val="0"/>
      </w:pPr>
    </w:p>
    <w:p w:rsidR="00594E1B" w:rsidRPr="00BB004C" w:rsidRDefault="00594E1B" w:rsidP="00E8690F">
      <w:pPr>
        <w:autoSpaceDE w:val="0"/>
        <w:autoSpaceDN w:val="0"/>
        <w:adjustRightInd w:val="0"/>
        <w:rPr>
          <w:rFonts w:ascii="Arial" w:hAnsi="Arial" w:cs="Arial"/>
          <w:szCs w:val="24"/>
        </w:rPr>
      </w:pPr>
      <w:r w:rsidRPr="00BB004C">
        <w:rPr>
          <w:rFonts w:ascii="Arial" w:hAnsi="Arial" w:cs="Arial"/>
          <w:b/>
          <w:bCs/>
          <w:sz w:val="24"/>
        </w:rPr>
        <w:t xml:space="preserve">3.  </w:t>
      </w:r>
      <w:r w:rsidRPr="00BB004C">
        <w:rPr>
          <w:rFonts w:ascii="Arial" w:hAnsi="Arial" w:cs="Arial"/>
          <w:b/>
          <w:bCs/>
          <w:sz w:val="24"/>
          <w:u w:val="single"/>
        </w:rPr>
        <w:t>Learning Outcomes</w:t>
      </w:r>
    </w:p>
    <w:p w:rsidR="00594E1B" w:rsidRPr="00BB004C" w:rsidRDefault="00594E1B" w:rsidP="00E8690F">
      <w:pPr>
        <w:autoSpaceDE w:val="0"/>
        <w:autoSpaceDN w:val="0"/>
        <w:adjustRightInd w:val="0"/>
        <w:rPr>
          <w:rFonts w:ascii="Arial" w:hAnsi="Arial" w:cs="Arial"/>
          <w:szCs w:val="24"/>
        </w:rPr>
      </w:pPr>
    </w:p>
    <w:p w:rsidR="006E15E3" w:rsidRPr="00BB004C" w:rsidRDefault="006E15E3" w:rsidP="006E15E3">
      <w:pPr>
        <w:ind w:left="360"/>
        <w:jc w:val="both"/>
        <w:rPr>
          <w:rFonts w:ascii="Arial" w:hAnsi="Arial" w:cs="Arial"/>
        </w:rPr>
      </w:pPr>
      <w:r w:rsidRPr="00BB004C">
        <w:rPr>
          <w:rFonts w:ascii="Arial" w:hAnsi="Arial" w:cs="Arial"/>
        </w:rPr>
        <w:t>As a result of attending this tutorial session, members will gain an understanding of the following:</w:t>
      </w:r>
    </w:p>
    <w:p w:rsidR="00022EA5" w:rsidRPr="00BB004C" w:rsidRDefault="00022EA5" w:rsidP="00844F07">
      <w:pPr>
        <w:ind w:left="720"/>
        <w:jc w:val="both"/>
        <w:rPr>
          <w:rFonts w:ascii="Arial" w:hAnsi="Arial" w:cs="Arial"/>
        </w:rPr>
      </w:pPr>
    </w:p>
    <w:p w:rsidR="006E15E3" w:rsidRPr="00BB004C" w:rsidRDefault="00022EA5" w:rsidP="00022EA5">
      <w:pPr>
        <w:pStyle w:val="ListParagraph"/>
        <w:numPr>
          <w:ilvl w:val="0"/>
          <w:numId w:val="3"/>
        </w:numPr>
        <w:jc w:val="both"/>
        <w:rPr>
          <w:rFonts w:ascii="Arial" w:hAnsi="Arial" w:cs="Arial"/>
          <w:sz w:val="20"/>
          <w:szCs w:val="20"/>
        </w:rPr>
      </w:pPr>
      <w:r w:rsidRPr="00BB004C">
        <w:rPr>
          <w:rFonts w:ascii="Arial" w:hAnsi="Arial" w:cs="Arial"/>
          <w:sz w:val="20"/>
          <w:szCs w:val="20"/>
        </w:rPr>
        <w:t>T</w:t>
      </w:r>
      <w:r w:rsidR="006E15E3" w:rsidRPr="00BB004C">
        <w:rPr>
          <w:rFonts w:ascii="Arial" w:hAnsi="Arial" w:cs="Arial"/>
          <w:sz w:val="20"/>
          <w:szCs w:val="20"/>
        </w:rPr>
        <w:t>he history</w:t>
      </w:r>
      <w:r w:rsidR="00573EB2">
        <w:rPr>
          <w:rFonts w:ascii="Arial" w:hAnsi="Arial" w:cs="Arial"/>
          <w:sz w:val="20"/>
          <w:szCs w:val="20"/>
        </w:rPr>
        <w:t xml:space="preserve"> and</w:t>
      </w:r>
      <w:r w:rsidR="006E15E3" w:rsidRPr="00BB004C">
        <w:rPr>
          <w:rFonts w:ascii="Arial" w:hAnsi="Arial" w:cs="Arial"/>
          <w:sz w:val="20"/>
          <w:szCs w:val="20"/>
        </w:rPr>
        <w:t xml:space="preserve"> evolution</w:t>
      </w:r>
      <w:r w:rsidR="00573EB2">
        <w:rPr>
          <w:rFonts w:ascii="Arial" w:hAnsi="Arial" w:cs="Arial"/>
          <w:sz w:val="20"/>
          <w:szCs w:val="20"/>
        </w:rPr>
        <w:t xml:space="preserve"> </w:t>
      </w:r>
      <w:r w:rsidR="006E15E3" w:rsidRPr="00BB004C">
        <w:rPr>
          <w:rFonts w:ascii="Arial" w:hAnsi="Arial" w:cs="Arial"/>
          <w:sz w:val="20"/>
          <w:szCs w:val="20"/>
        </w:rPr>
        <w:t xml:space="preserve">of </w:t>
      </w:r>
      <w:r w:rsidR="00573EB2">
        <w:rPr>
          <w:rFonts w:ascii="Arial" w:hAnsi="Arial" w:cs="Arial"/>
          <w:sz w:val="20"/>
          <w:szCs w:val="20"/>
        </w:rPr>
        <w:t>the standard for neutral grounding devices.</w:t>
      </w:r>
      <w:r w:rsidR="00844F07" w:rsidRPr="00BB004C">
        <w:rPr>
          <w:rFonts w:ascii="Arial" w:hAnsi="Arial" w:cs="Arial"/>
          <w:sz w:val="20"/>
          <w:szCs w:val="20"/>
        </w:rPr>
        <w:t xml:space="preserve"> </w:t>
      </w:r>
    </w:p>
    <w:p w:rsidR="00022EA5" w:rsidRPr="00BB004C" w:rsidRDefault="00022EA5" w:rsidP="00022EA5">
      <w:pPr>
        <w:pStyle w:val="ListParagraph"/>
        <w:numPr>
          <w:ilvl w:val="0"/>
          <w:numId w:val="3"/>
        </w:numPr>
        <w:suppressAutoHyphens/>
        <w:jc w:val="both"/>
        <w:rPr>
          <w:rFonts w:ascii="Arial" w:hAnsi="Arial" w:cs="Arial"/>
          <w:sz w:val="20"/>
          <w:szCs w:val="20"/>
        </w:rPr>
      </w:pPr>
      <w:r w:rsidRPr="00BB004C">
        <w:rPr>
          <w:rFonts w:ascii="Arial" w:hAnsi="Arial" w:cs="Arial"/>
          <w:sz w:val="20"/>
          <w:szCs w:val="20"/>
        </w:rPr>
        <w:t xml:space="preserve">Overview of </w:t>
      </w:r>
      <w:r w:rsidR="00573EB2">
        <w:rPr>
          <w:rFonts w:ascii="Arial" w:hAnsi="Arial" w:cs="Arial"/>
          <w:sz w:val="20"/>
          <w:szCs w:val="20"/>
        </w:rPr>
        <w:t>the different devices available for neutral grounding</w:t>
      </w:r>
      <w:r w:rsidRPr="00BB004C">
        <w:rPr>
          <w:rFonts w:ascii="Arial" w:hAnsi="Arial" w:cs="Arial"/>
          <w:sz w:val="20"/>
          <w:szCs w:val="20"/>
        </w:rPr>
        <w:t xml:space="preserve">. </w:t>
      </w:r>
    </w:p>
    <w:p w:rsidR="006E15E3" w:rsidRPr="0089438B" w:rsidRDefault="00665441" w:rsidP="00AA76CC">
      <w:pPr>
        <w:pStyle w:val="ListParagraph"/>
        <w:numPr>
          <w:ilvl w:val="0"/>
          <w:numId w:val="3"/>
        </w:numPr>
        <w:suppressAutoHyphens/>
        <w:jc w:val="both"/>
        <w:rPr>
          <w:rFonts w:ascii="Arial" w:hAnsi="Arial" w:cs="Arial"/>
          <w:sz w:val="20"/>
          <w:szCs w:val="20"/>
        </w:rPr>
      </w:pPr>
      <w:r>
        <w:rPr>
          <w:rFonts w:ascii="Arial" w:hAnsi="Arial" w:cs="Arial"/>
          <w:sz w:val="20"/>
          <w:szCs w:val="20"/>
        </w:rPr>
        <w:t>Potential p</w:t>
      </w:r>
      <w:r w:rsidR="0089438B" w:rsidRPr="0089438B">
        <w:rPr>
          <w:rFonts w:ascii="Arial" w:hAnsi="Arial" w:cs="Arial"/>
          <w:sz w:val="20"/>
          <w:szCs w:val="20"/>
        </w:rPr>
        <w:t>ros and cons of each device.</w:t>
      </w:r>
    </w:p>
    <w:p w:rsidR="00594E1B" w:rsidRPr="00BB004C" w:rsidRDefault="00594E1B" w:rsidP="007A4450">
      <w:pPr>
        <w:autoSpaceDE w:val="0"/>
        <w:autoSpaceDN w:val="0"/>
        <w:adjustRightInd w:val="0"/>
        <w:spacing w:after="80"/>
        <w:rPr>
          <w:rFonts w:ascii="Arial" w:hAnsi="Arial" w:cs="Arial"/>
          <w:b/>
          <w:bCs/>
          <w:sz w:val="24"/>
          <w:u w:val="single"/>
        </w:rPr>
      </w:pPr>
      <w:r w:rsidRPr="00BB004C">
        <w:rPr>
          <w:rFonts w:ascii="Arial" w:hAnsi="Arial" w:cs="Arial"/>
          <w:b/>
          <w:bCs/>
          <w:sz w:val="24"/>
        </w:rPr>
        <w:t xml:space="preserve">4.  </w:t>
      </w:r>
      <w:r w:rsidRPr="00BB004C">
        <w:rPr>
          <w:rFonts w:ascii="Arial" w:hAnsi="Arial" w:cs="Arial"/>
          <w:b/>
          <w:bCs/>
          <w:sz w:val="24"/>
          <w:u w:val="single"/>
        </w:rPr>
        <w:t>Presenter</w:t>
      </w:r>
      <w:r w:rsidR="00556887" w:rsidRPr="00BB004C">
        <w:rPr>
          <w:rFonts w:ascii="Arial" w:hAnsi="Arial" w:cs="Arial"/>
          <w:b/>
          <w:bCs/>
          <w:sz w:val="24"/>
          <w:u w:val="single"/>
        </w:rPr>
        <w:t>s</w:t>
      </w:r>
      <w:r w:rsidRPr="00BB004C">
        <w:rPr>
          <w:rFonts w:ascii="Arial" w:hAnsi="Arial" w:cs="Arial"/>
          <w:b/>
          <w:bCs/>
          <w:sz w:val="24"/>
          <w:u w:val="single"/>
        </w:rPr>
        <w:t>’ Biographies</w:t>
      </w:r>
    </w:p>
    <w:p w:rsidR="006E15E3" w:rsidRPr="00BB004C" w:rsidRDefault="006E15E3" w:rsidP="006E15E3">
      <w:pPr>
        <w:ind w:left="720"/>
        <w:jc w:val="both"/>
        <w:rPr>
          <w:rFonts w:ascii="Arial" w:hAnsi="Arial" w:cs="Arial"/>
          <w:b/>
          <w:u w:val="single"/>
        </w:rPr>
      </w:pPr>
    </w:p>
    <w:p w:rsidR="00022EA5" w:rsidRPr="00BB004C" w:rsidRDefault="009B05C4" w:rsidP="00022EA5">
      <w:pPr>
        <w:ind w:left="720"/>
        <w:jc w:val="both"/>
        <w:rPr>
          <w:rFonts w:ascii="Arial" w:hAnsi="Arial" w:cs="Arial"/>
        </w:rPr>
      </w:pPr>
      <w:r w:rsidRPr="009B05C4">
        <w:rPr>
          <w:rFonts w:ascii="Arial" w:hAnsi="Arial" w:cs="Arial"/>
          <w:b/>
          <w:u w:val="single"/>
        </w:rPr>
        <w:t>Sheldon P. Kennedy</w:t>
      </w:r>
      <w:r w:rsidR="00022EA5" w:rsidRPr="009B05C4">
        <w:rPr>
          <w:rFonts w:ascii="Arial" w:hAnsi="Arial" w:cs="Arial"/>
          <w:b/>
          <w:u w:val="single"/>
        </w:rPr>
        <w:t xml:space="preserve"> </w:t>
      </w:r>
      <w:r>
        <w:rPr>
          <w:rFonts w:ascii="Arial" w:hAnsi="Arial" w:cs="Arial"/>
        </w:rPr>
        <w:t xml:space="preserve">has </w:t>
      </w:r>
      <w:r w:rsidR="0089438B">
        <w:rPr>
          <w:rFonts w:ascii="Arial" w:hAnsi="Arial" w:cs="Arial"/>
        </w:rPr>
        <w:t xml:space="preserve">42 years of electrical engineering experience. He has </w:t>
      </w:r>
      <w:r>
        <w:rPr>
          <w:rFonts w:ascii="Arial" w:hAnsi="Arial" w:cs="Arial"/>
        </w:rPr>
        <w:t>been Vice President Engineering</w:t>
      </w:r>
      <w:r w:rsidR="00E8120B">
        <w:rPr>
          <w:rFonts w:ascii="Arial" w:hAnsi="Arial" w:cs="Arial"/>
        </w:rPr>
        <w:t xml:space="preserve"> since 1988</w:t>
      </w:r>
      <w:r>
        <w:rPr>
          <w:rFonts w:ascii="Arial" w:hAnsi="Arial" w:cs="Arial"/>
        </w:rPr>
        <w:t xml:space="preserve"> with Niagara Transformer Corp.</w:t>
      </w:r>
      <w:r w:rsidR="00E8120B">
        <w:rPr>
          <w:rFonts w:ascii="Arial" w:hAnsi="Arial" w:cs="Arial"/>
        </w:rPr>
        <w:t xml:space="preserve">, a small </w:t>
      </w:r>
      <w:r w:rsidR="0089438B">
        <w:rPr>
          <w:rFonts w:ascii="Arial" w:hAnsi="Arial" w:cs="Arial"/>
        </w:rPr>
        <w:t xml:space="preserve">power </w:t>
      </w:r>
      <w:r w:rsidR="00E8120B">
        <w:rPr>
          <w:rFonts w:ascii="Arial" w:hAnsi="Arial" w:cs="Arial"/>
        </w:rPr>
        <w:t>and medium power liquid filled transformer manufacturer, as well as for special application transformers, including grounding transformers</w:t>
      </w:r>
      <w:r w:rsidR="00B6638C">
        <w:rPr>
          <w:rFonts w:ascii="Arial" w:hAnsi="Arial" w:cs="Arial"/>
        </w:rPr>
        <w:t>, motor drive transformers, rectifier transformers and furnace transformers</w:t>
      </w:r>
      <w:r w:rsidR="00E8120B">
        <w:rPr>
          <w:rFonts w:ascii="Arial" w:hAnsi="Arial" w:cs="Arial"/>
        </w:rPr>
        <w:t>.</w:t>
      </w:r>
      <w:r>
        <w:rPr>
          <w:rFonts w:ascii="Arial" w:hAnsi="Arial" w:cs="Arial"/>
        </w:rPr>
        <w:t xml:space="preserve">  He was Engineering Manager </w:t>
      </w:r>
      <w:r w:rsidR="0089438B">
        <w:rPr>
          <w:rFonts w:ascii="Arial" w:hAnsi="Arial" w:cs="Arial"/>
        </w:rPr>
        <w:t>at Niagara Transformer</w:t>
      </w:r>
      <w:r>
        <w:rPr>
          <w:rFonts w:ascii="Arial" w:hAnsi="Arial" w:cs="Arial"/>
        </w:rPr>
        <w:t xml:space="preserve"> from 1985 to 1988. Prior to that he had been Chief Electrical Engineer at </w:t>
      </w:r>
      <w:proofErr w:type="spellStart"/>
      <w:r>
        <w:rPr>
          <w:rFonts w:ascii="Arial" w:hAnsi="Arial" w:cs="Arial"/>
        </w:rPr>
        <w:t>R.E.Uptegraff</w:t>
      </w:r>
      <w:proofErr w:type="spellEnd"/>
      <w:r>
        <w:rPr>
          <w:rFonts w:ascii="Arial" w:hAnsi="Arial" w:cs="Arial"/>
        </w:rPr>
        <w:t xml:space="preserve"> Manufacturing for four years. He has also been a Transmission Substation Engineer and Rate Engineer </w:t>
      </w:r>
      <w:r w:rsidR="003D003E">
        <w:rPr>
          <w:rFonts w:ascii="Arial" w:hAnsi="Arial" w:cs="Arial"/>
        </w:rPr>
        <w:t>f</w:t>
      </w:r>
      <w:r>
        <w:rPr>
          <w:rFonts w:ascii="Arial" w:hAnsi="Arial" w:cs="Arial"/>
        </w:rPr>
        <w:t>or four years</w:t>
      </w:r>
      <w:r w:rsidR="00E8120B">
        <w:rPr>
          <w:rFonts w:ascii="Arial" w:hAnsi="Arial" w:cs="Arial"/>
        </w:rPr>
        <w:t xml:space="preserve"> with Allegheny Power</w:t>
      </w:r>
      <w:r>
        <w:rPr>
          <w:rFonts w:ascii="Arial" w:hAnsi="Arial" w:cs="Arial"/>
        </w:rPr>
        <w:t xml:space="preserve">. Prior to that he was in Division Distribution Engineering with West Penn Power Company for four years. He was also an electrical engineering trainee for six months with the US Steel Corporation in the coal mining division. </w:t>
      </w:r>
      <w:r w:rsidR="0089438B">
        <w:rPr>
          <w:rFonts w:ascii="Arial" w:hAnsi="Arial" w:cs="Arial"/>
        </w:rPr>
        <w:t xml:space="preserve">He was also a part time lecturer in Electrical Engineering at the Penn State Fayette Campus for four years. </w:t>
      </w:r>
      <w:r w:rsidR="00B422A7">
        <w:rPr>
          <w:rFonts w:ascii="Arial" w:hAnsi="Arial" w:cs="Arial"/>
        </w:rPr>
        <w:t xml:space="preserve">He is a Senior Member of IEEE, </w:t>
      </w:r>
      <w:r w:rsidR="00E8120B">
        <w:rPr>
          <w:rFonts w:ascii="Arial" w:hAnsi="Arial" w:cs="Arial"/>
        </w:rPr>
        <w:t xml:space="preserve">an </w:t>
      </w:r>
      <w:r w:rsidR="00B422A7">
        <w:rPr>
          <w:rFonts w:ascii="Arial" w:hAnsi="Arial" w:cs="Arial"/>
        </w:rPr>
        <w:t>IEEE Transformers Committee member</w:t>
      </w:r>
      <w:r w:rsidR="001801BD">
        <w:rPr>
          <w:rFonts w:ascii="Arial" w:hAnsi="Arial" w:cs="Arial"/>
        </w:rPr>
        <w:t xml:space="preserve">, serving on many </w:t>
      </w:r>
      <w:r w:rsidR="00E8120B">
        <w:rPr>
          <w:rFonts w:ascii="Arial" w:hAnsi="Arial" w:cs="Arial"/>
        </w:rPr>
        <w:t xml:space="preserve">subcommittees, </w:t>
      </w:r>
      <w:r w:rsidR="001801BD">
        <w:rPr>
          <w:rFonts w:ascii="Arial" w:hAnsi="Arial" w:cs="Arial"/>
        </w:rPr>
        <w:t>working groups, task forces</w:t>
      </w:r>
      <w:r w:rsidR="00B422A7">
        <w:rPr>
          <w:rFonts w:ascii="Arial" w:hAnsi="Arial" w:cs="Arial"/>
        </w:rPr>
        <w:t>,</w:t>
      </w:r>
      <w:r w:rsidR="001801BD">
        <w:rPr>
          <w:rFonts w:ascii="Arial" w:hAnsi="Arial" w:cs="Arial"/>
        </w:rPr>
        <w:t xml:space="preserve"> and as</w:t>
      </w:r>
      <w:r w:rsidR="00B422A7">
        <w:rPr>
          <w:rFonts w:ascii="Arial" w:hAnsi="Arial" w:cs="Arial"/>
        </w:rPr>
        <w:t xml:space="preserve"> Chair of C57.32 Neutral Grounding Devices, past Chair of C57.52 Sealed Dry Type Transformers and past and current Chair of C57.18.10 Rectifier Transformers. He </w:t>
      </w:r>
      <w:r w:rsidR="00976F09">
        <w:rPr>
          <w:rFonts w:ascii="Arial" w:hAnsi="Arial" w:cs="Arial"/>
        </w:rPr>
        <w:t xml:space="preserve">has </w:t>
      </w:r>
      <w:r w:rsidR="00B422A7">
        <w:rPr>
          <w:rFonts w:ascii="Arial" w:hAnsi="Arial" w:cs="Arial"/>
        </w:rPr>
        <w:t>been Chairman of the NEMA Transformer Section and Chairman of Accredited Standards Committee C57</w:t>
      </w:r>
      <w:r w:rsidR="00E8120B">
        <w:rPr>
          <w:rFonts w:ascii="Arial" w:hAnsi="Arial" w:cs="Arial"/>
        </w:rPr>
        <w:t>-</w:t>
      </w:r>
      <w:r w:rsidR="00976F09">
        <w:rPr>
          <w:rFonts w:ascii="Arial" w:hAnsi="Arial" w:cs="Arial"/>
        </w:rPr>
        <w:t>Transformers, Regulators and Reactors</w:t>
      </w:r>
      <w:r w:rsidR="00B422A7">
        <w:rPr>
          <w:rFonts w:ascii="Arial" w:hAnsi="Arial" w:cs="Arial"/>
        </w:rPr>
        <w:t>. Also</w:t>
      </w:r>
      <w:r w:rsidR="001801BD">
        <w:rPr>
          <w:rFonts w:ascii="Arial" w:hAnsi="Arial" w:cs="Arial"/>
        </w:rPr>
        <w:t>,</w:t>
      </w:r>
      <w:r w:rsidR="00B422A7">
        <w:rPr>
          <w:rFonts w:ascii="Arial" w:hAnsi="Arial" w:cs="Arial"/>
        </w:rPr>
        <w:t xml:space="preserve"> </w:t>
      </w:r>
      <w:r w:rsidR="00976F09">
        <w:rPr>
          <w:rFonts w:ascii="Arial" w:hAnsi="Arial" w:cs="Arial"/>
        </w:rPr>
        <w:t xml:space="preserve">as </w:t>
      </w:r>
      <w:r w:rsidR="00B422A7">
        <w:rPr>
          <w:rFonts w:ascii="Arial" w:hAnsi="Arial" w:cs="Arial"/>
        </w:rPr>
        <w:t xml:space="preserve">a member of the IEEE Industry Applications Society (IAS), Petroleum and Chemical Industry Conference (PCIC), he has served as Chairman of the Electrochemical Subcommittee. He is also the Converter Transformer Expert for the </w:t>
      </w:r>
      <w:r w:rsidR="001801BD">
        <w:rPr>
          <w:rFonts w:ascii="Arial" w:hAnsi="Arial" w:cs="Arial"/>
        </w:rPr>
        <w:t xml:space="preserve">ANSI </w:t>
      </w:r>
      <w:r w:rsidR="00B422A7">
        <w:rPr>
          <w:rFonts w:ascii="Arial" w:hAnsi="Arial" w:cs="Arial"/>
        </w:rPr>
        <w:t>US National Committee</w:t>
      </w:r>
      <w:r w:rsidR="001801BD">
        <w:rPr>
          <w:rFonts w:ascii="Arial" w:hAnsi="Arial" w:cs="Arial"/>
        </w:rPr>
        <w:t>,</w:t>
      </w:r>
      <w:r w:rsidR="00B422A7">
        <w:rPr>
          <w:rFonts w:ascii="Arial" w:hAnsi="Arial" w:cs="Arial"/>
        </w:rPr>
        <w:t xml:space="preserve"> TC 14</w:t>
      </w:r>
      <w:r w:rsidR="00976F09">
        <w:rPr>
          <w:rFonts w:ascii="Arial" w:hAnsi="Arial" w:cs="Arial"/>
        </w:rPr>
        <w:t>,</w:t>
      </w:r>
      <w:r w:rsidR="00B422A7">
        <w:rPr>
          <w:rFonts w:ascii="Arial" w:hAnsi="Arial" w:cs="Arial"/>
        </w:rPr>
        <w:t xml:space="preserve"> </w:t>
      </w:r>
      <w:r w:rsidR="001801BD">
        <w:rPr>
          <w:rFonts w:ascii="Arial" w:hAnsi="Arial" w:cs="Arial"/>
        </w:rPr>
        <w:t xml:space="preserve">to IEC, the International </w:t>
      </w:r>
      <w:proofErr w:type="spellStart"/>
      <w:r w:rsidR="001801BD">
        <w:rPr>
          <w:rFonts w:ascii="Arial" w:hAnsi="Arial" w:cs="Arial"/>
        </w:rPr>
        <w:t>Electrotechnical</w:t>
      </w:r>
      <w:proofErr w:type="spellEnd"/>
      <w:r w:rsidR="001801BD">
        <w:rPr>
          <w:rFonts w:ascii="Arial" w:hAnsi="Arial" w:cs="Arial"/>
        </w:rPr>
        <w:t xml:space="preserve"> Commi</w:t>
      </w:r>
      <w:r w:rsidR="00C5449F">
        <w:rPr>
          <w:rFonts w:ascii="Arial" w:hAnsi="Arial" w:cs="Arial"/>
        </w:rPr>
        <w:t>ssion</w:t>
      </w:r>
      <w:r w:rsidR="001801BD">
        <w:rPr>
          <w:rFonts w:ascii="Arial" w:hAnsi="Arial" w:cs="Arial"/>
        </w:rPr>
        <w:t>.</w:t>
      </w:r>
      <w:r w:rsidR="00B422A7">
        <w:rPr>
          <w:rFonts w:ascii="Arial" w:hAnsi="Arial" w:cs="Arial"/>
        </w:rPr>
        <w:t xml:space="preserve"> </w:t>
      </w:r>
      <w:r w:rsidR="001801BD">
        <w:rPr>
          <w:rFonts w:ascii="Arial" w:hAnsi="Arial" w:cs="Arial"/>
        </w:rPr>
        <w:t xml:space="preserve">He has authored several IEEE papers, a Doble conference paper, and the chapter on rectifier transformers in the CRC book, “Electric Power Transformer Engineering”. </w:t>
      </w:r>
      <w:r w:rsidR="00B422A7">
        <w:rPr>
          <w:rFonts w:ascii="Arial" w:hAnsi="Arial" w:cs="Arial"/>
        </w:rPr>
        <w:t xml:space="preserve"> </w:t>
      </w:r>
      <w:r>
        <w:rPr>
          <w:rFonts w:ascii="Arial" w:hAnsi="Arial" w:cs="Arial"/>
        </w:rPr>
        <w:t xml:space="preserve"> </w:t>
      </w:r>
      <w:r w:rsidR="00976F09">
        <w:rPr>
          <w:rFonts w:ascii="Arial" w:hAnsi="Arial" w:cs="Arial"/>
        </w:rPr>
        <w:t>He received a BSEE from the Pennsylvania State University and is a registered Professional Engineer.</w:t>
      </w:r>
    </w:p>
    <w:p w:rsidR="00B90331" w:rsidRDefault="00B90331" w:rsidP="009B05C4">
      <w:pPr>
        <w:ind w:left="720"/>
        <w:jc w:val="both"/>
        <w:rPr>
          <w:rFonts w:ascii="Arial" w:hAnsi="Arial" w:cs="Arial"/>
          <w:b/>
          <w:u w:val="single"/>
        </w:rPr>
      </w:pPr>
    </w:p>
    <w:p w:rsidR="00B90331" w:rsidRPr="00B90331" w:rsidRDefault="00B90331" w:rsidP="009B05C4">
      <w:pPr>
        <w:ind w:left="720"/>
        <w:jc w:val="both"/>
        <w:rPr>
          <w:rFonts w:ascii="Arial" w:hAnsi="Arial" w:cs="Arial"/>
        </w:rPr>
      </w:pPr>
    </w:p>
    <w:p w:rsidR="00B90331" w:rsidRPr="00B90331" w:rsidRDefault="00B90331" w:rsidP="00B90331">
      <w:pPr>
        <w:ind w:left="720"/>
        <w:jc w:val="both"/>
        <w:rPr>
          <w:rFonts w:ascii="Arial" w:hAnsi="Arial" w:cs="Arial"/>
        </w:rPr>
      </w:pPr>
      <w:r w:rsidRPr="00B6638C">
        <w:rPr>
          <w:rFonts w:ascii="Arial" w:hAnsi="Arial" w:cs="Arial"/>
          <w:b/>
          <w:u w:val="single"/>
        </w:rPr>
        <w:t>Michael R. Sharp</w:t>
      </w:r>
      <w:r w:rsidRPr="00B90331">
        <w:rPr>
          <w:rFonts w:ascii="Arial" w:hAnsi="Arial" w:cs="Arial"/>
        </w:rPr>
        <w:t xml:space="preserve"> was born in Oshawa, Ontario, Canada, October 23, 1956. He obtained his B.A.Sc. degree in Electrical Engineering at the University of Toronto in 1979.  Two years later he became a Registered Professional Engineer in the Province of Ontario. </w:t>
      </w:r>
    </w:p>
    <w:p w:rsidR="00B90331" w:rsidRPr="00B90331" w:rsidRDefault="00B90331" w:rsidP="00B90331">
      <w:pPr>
        <w:ind w:left="720"/>
        <w:jc w:val="both"/>
        <w:rPr>
          <w:rFonts w:ascii="Arial" w:hAnsi="Arial" w:cs="Arial"/>
        </w:rPr>
      </w:pPr>
      <w:r w:rsidRPr="00B90331">
        <w:rPr>
          <w:rFonts w:ascii="Arial" w:hAnsi="Arial" w:cs="Arial"/>
        </w:rPr>
        <w:t xml:space="preserve">Immediately after graduating he joined Trench Electric as an air-core reactor design engineer. He became Technical Leader of the Shunt and Filter Reactor design group in 1982, and in 1987 assumed the role of Engineering Manager responsible for the design and manufacture of all air-core reactors. In 2010, Mr. Sharp’s responsibility was broadened to include directing Trench Limited’s Reactor Research and Development programs in Toronto and in 2012 all Coil Project Management activities were added to his portfolio. </w:t>
      </w:r>
    </w:p>
    <w:p w:rsidR="00B90331" w:rsidRPr="00B90331" w:rsidRDefault="00B90331" w:rsidP="00B90331">
      <w:pPr>
        <w:ind w:left="720"/>
        <w:jc w:val="both"/>
        <w:rPr>
          <w:rFonts w:ascii="Arial" w:hAnsi="Arial" w:cs="Arial"/>
        </w:rPr>
      </w:pPr>
      <w:r w:rsidRPr="00B90331">
        <w:rPr>
          <w:rFonts w:ascii="Arial" w:hAnsi="Arial" w:cs="Arial"/>
        </w:rPr>
        <w:t>Mr. Sharp has written and presented several papers concerning the design and application of air-core reactors for power transmission and distribution systems and industry applications. He has also contributed to a number of industry standard power engineering and power transformer applications books.</w:t>
      </w:r>
    </w:p>
    <w:p w:rsidR="00B90331" w:rsidRPr="00B90331" w:rsidRDefault="00B90331" w:rsidP="00B90331">
      <w:pPr>
        <w:ind w:left="720"/>
        <w:jc w:val="both"/>
        <w:rPr>
          <w:rFonts w:ascii="Arial" w:hAnsi="Arial" w:cs="Arial"/>
        </w:rPr>
      </w:pPr>
      <w:r w:rsidRPr="00B90331">
        <w:rPr>
          <w:rFonts w:ascii="Arial" w:hAnsi="Arial" w:cs="Arial"/>
        </w:rPr>
        <w:lastRenderedPageBreak/>
        <w:t>As an IEEE committee member he actively participated in the update of the IEEE C57.21 -2008 Standard Requirements, Terminology, and Test Code for Shunt Reactors Rated Over 500 kVA, IEEE C57.16 -2011 Standard Requirements, Terminology and Test Code for Dry-Type Air-Core Series-Connected Reactors and IEEE 1277 -2010 Standard General Requirements and Test Code for Dry-Type and Oil-Immersed Smoothing Reactors for DC Power Transmission. Mr. Sharp is currently chairman of the IEEE HVDC Converter Transformers and Smoothing Reactors Subcommittee.</w:t>
      </w:r>
    </w:p>
    <w:p w:rsidR="00B90331" w:rsidRPr="00B90331" w:rsidRDefault="00B90331" w:rsidP="009B05C4">
      <w:pPr>
        <w:ind w:left="720"/>
        <w:jc w:val="both"/>
        <w:rPr>
          <w:rFonts w:ascii="Arial" w:hAnsi="Arial" w:cs="Arial"/>
        </w:rPr>
      </w:pPr>
    </w:p>
    <w:p w:rsidR="00B90331" w:rsidRDefault="00B90331" w:rsidP="009B05C4">
      <w:pPr>
        <w:ind w:left="720"/>
        <w:jc w:val="both"/>
        <w:rPr>
          <w:rFonts w:ascii="Arial" w:hAnsi="Arial" w:cs="Arial"/>
          <w:b/>
          <w:u w:val="single"/>
        </w:rPr>
      </w:pPr>
    </w:p>
    <w:p w:rsidR="009B05C4" w:rsidRDefault="009B05C4" w:rsidP="009B05C4">
      <w:pPr>
        <w:ind w:left="720"/>
        <w:jc w:val="both"/>
        <w:rPr>
          <w:rFonts w:ascii="Arial" w:hAnsi="Arial" w:cs="Arial"/>
        </w:rPr>
      </w:pPr>
      <w:r w:rsidRPr="009B05C4">
        <w:rPr>
          <w:rFonts w:ascii="Arial" w:hAnsi="Arial" w:cs="Arial"/>
          <w:b/>
          <w:u w:val="single"/>
        </w:rPr>
        <w:t>Donald E. Ayers</w:t>
      </w:r>
      <w:r w:rsidRPr="009B05C4">
        <w:rPr>
          <w:rFonts w:ascii="Arial" w:hAnsi="Arial" w:cs="Arial"/>
        </w:rPr>
        <w:t xml:space="preserve"> is President of Ayers Transformer Consulting LLC that provides technical consulting services to users and manufacturers of power transformers used in the utility, industrial, construction and transit industries.  Mr. Ayers has over 35 years working in the power transformer field with expanding responsibilities in the fields of engineering, manufacturing, quality and field service.  Mr. Ayers was most recently Vice President of Engineering and Manufacturing for Pacific Crest Transformers between 2005 and 2011.  PCT is a manufacturer of medium power oil-filled transformers including grounding transformers.  Previously Mr. Ayers worked for Virginia Transformer Corp. as Quality and Field Service Manager and then as transitional Plant Manager of their Pocatello, Idaho Plant.  VTC manufactures and repairs power transformers in the medium to large sizes.  Mr. Ayers started his career as a transformer design engineer for Westinghouse Electric Corp. and held a variety of technical and managerial assignments.  He has also worked for Smit Transformers of The Netherlands and Delta Star Transformers.  Mr. Ayers received his BS in Electrical Engineering from Oregon State University and his Masters of Business Administration from the University of Pittsburgh.  He is a Senior Life Member of the Institute of Electrical and Electronic Engineers (IEEE) and is an active member of the IEEE Transformer Committee.</w:t>
      </w:r>
    </w:p>
    <w:p w:rsidR="0082229C" w:rsidRDefault="0082229C" w:rsidP="009B05C4">
      <w:pPr>
        <w:ind w:left="720"/>
        <w:jc w:val="both"/>
        <w:rPr>
          <w:rFonts w:ascii="Arial" w:hAnsi="Arial" w:cs="Arial"/>
        </w:rPr>
      </w:pPr>
    </w:p>
    <w:p w:rsidR="00663847" w:rsidRDefault="0082229C" w:rsidP="009B05C4">
      <w:pPr>
        <w:ind w:left="720"/>
        <w:jc w:val="both"/>
        <w:rPr>
          <w:rFonts w:ascii="Arial" w:hAnsi="Arial" w:cs="Arial"/>
        </w:rPr>
      </w:pPr>
      <w:r w:rsidRPr="0082229C">
        <w:rPr>
          <w:rFonts w:ascii="Arial" w:hAnsi="Arial" w:cs="Arial"/>
          <w:b/>
          <w:u w:val="single"/>
        </w:rPr>
        <w:t>Klaus Pointner</w:t>
      </w:r>
      <w:r>
        <w:rPr>
          <w:rFonts w:ascii="Arial" w:hAnsi="Arial" w:cs="Arial"/>
        </w:rPr>
        <w:t xml:space="preserve"> </w:t>
      </w:r>
      <w:r w:rsidR="00C32338">
        <w:rPr>
          <w:rFonts w:ascii="Arial" w:hAnsi="Arial" w:cs="Arial"/>
        </w:rPr>
        <w:t xml:space="preserve">was born is Wels, Austria, April 2, 1968. He obtained his </w:t>
      </w:r>
      <w:proofErr w:type="spellStart"/>
      <w:r w:rsidR="00C32338">
        <w:rPr>
          <w:rFonts w:ascii="Arial" w:hAnsi="Arial" w:cs="Arial"/>
        </w:rPr>
        <w:t>Dipl.Ing</w:t>
      </w:r>
      <w:proofErr w:type="spellEnd"/>
      <w:r w:rsidR="00C32338">
        <w:rPr>
          <w:rFonts w:ascii="Arial" w:hAnsi="Arial" w:cs="Arial"/>
        </w:rPr>
        <w:t xml:space="preserve"> (equal to MSc)</w:t>
      </w:r>
      <w:r w:rsidR="00663847">
        <w:rPr>
          <w:rFonts w:ascii="Arial" w:hAnsi="Arial" w:cs="Arial"/>
        </w:rPr>
        <w:t xml:space="preserve"> degree</w:t>
      </w:r>
      <w:r w:rsidR="00C32338">
        <w:rPr>
          <w:rFonts w:ascii="Arial" w:hAnsi="Arial" w:cs="Arial"/>
        </w:rPr>
        <w:t xml:space="preserve"> at the </w:t>
      </w:r>
      <w:r w:rsidR="001D044D">
        <w:rPr>
          <w:rFonts w:ascii="Arial" w:hAnsi="Arial" w:cs="Arial"/>
        </w:rPr>
        <w:t>University of Applied Science</w:t>
      </w:r>
      <w:r w:rsidR="00C32338">
        <w:rPr>
          <w:rFonts w:ascii="Arial" w:hAnsi="Arial" w:cs="Arial"/>
        </w:rPr>
        <w:t xml:space="preserve"> in Wels in 2001. Klaus started his career immediately after </w:t>
      </w:r>
      <w:r w:rsidR="001D044D">
        <w:rPr>
          <w:rFonts w:ascii="Arial" w:hAnsi="Arial" w:cs="Arial"/>
        </w:rPr>
        <w:t xml:space="preserve">graduation at </w:t>
      </w:r>
      <w:r w:rsidR="00C32338">
        <w:rPr>
          <w:rFonts w:ascii="Arial" w:hAnsi="Arial" w:cs="Arial"/>
        </w:rPr>
        <w:t xml:space="preserve">the </w:t>
      </w:r>
      <w:r w:rsidR="00C32338" w:rsidRPr="00C32338">
        <w:rPr>
          <w:rFonts w:ascii="Arial" w:hAnsi="Arial" w:cs="Arial"/>
        </w:rPr>
        <w:t>Higher Institute of Technical Education</w:t>
      </w:r>
      <w:r w:rsidR="00C32338">
        <w:rPr>
          <w:rFonts w:ascii="Arial" w:hAnsi="Arial" w:cs="Arial"/>
        </w:rPr>
        <w:t xml:space="preserve"> for Electrical Engineering in 1988</w:t>
      </w:r>
      <w:r w:rsidR="001D044D">
        <w:rPr>
          <w:rFonts w:ascii="Arial" w:hAnsi="Arial" w:cs="Arial"/>
        </w:rPr>
        <w:t xml:space="preserve"> as a d</w:t>
      </w:r>
      <w:r w:rsidR="0032144A">
        <w:rPr>
          <w:rFonts w:ascii="Arial" w:hAnsi="Arial" w:cs="Arial"/>
        </w:rPr>
        <w:t>esign engineer for air-core dry-</w:t>
      </w:r>
      <w:r w:rsidR="001D044D">
        <w:rPr>
          <w:rFonts w:ascii="Arial" w:hAnsi="Arial" w:cs="Arial"/>
        </w:rPr>
        <w:t>type reactors at Spezielektra the predecessor of Trench Austria.</w:t>
      </w:r>
      <w:r w:rsidR="00663847">
        <w:rPr>
          <w:rFonts w:ascii="Arial" w:hAnsi="Arial" w:cs="Arial"/>
        </w:rPr>
        <w:t xml:space="preserve"> </w:t>
      </w:r>
      <w:r w:rsidR="001D044D">
        <w:rPr>
          <w:rFonts w:ascii="Arial" w:hAnsi="Arial" w:cs="Arial"/>
        </w:rPr>
        <w:t>After leading the engineering group he was head of R</w:t>
      </w:r>
      <w:r w:rsidR="0032144A">
        <w:rPr>
          <w:rFonts w:ascii="Arial" w:hAnsi="Arial" w:cs="Arial"/>
        </w:rPr>
        <w:t>&amp;D from 2006 to the end of 2013</w:t>
      </w:r>
      <w:r w:rsidR="00663847">
        <w:rPr>
          <w:rFonts w:ascii="Arial" w:hAnsi="Arial" w:cs="Arial"/>
        </w:rPr>
        <w:t>. In both functions he was heavily involved in the evolution of the air-core dry-type technology to higher voltage levels and higher rated power levels up to 800kV UHVDC Smoothing reactors and 150MVAr Transmission Class High Voltage Series Reactors.</w:t>
      </w:r>
    </w:p>
    <w:p w:rsidR="0082229C" w:rsidRDefault="001D044D" w:rsidP="009B05C4">
      <w:pPr>
        <w:ind w:left="720"/>
        <w:jc w:val="both"/>
        <w:rPr>
          <w:rFonts w:ascii="Arial" w:hAnsi="Arial" w:cs="Arial"/>
        </w:rPr>
      </w:pPr>
      <w:r>
        <w:rPr>
          <w:rFonts w:ascii="Arial" w:hAnsi="Arial" w:cs="Arial"/>
        </w:rPr>
        <w:t>Since beginning of 2014 he is</w:t>
      </w:r>
      <w:r w:rsidR="0082229C">
        <w:rPr>
          <w:rFonts w:ascii="Arial" w:hAnsi="Arial" w:cs="Arial"/>
        </w:rPr>
        <w:t xml:space="preserve"> Senior Executive Sales Manager, Marketing and Sales for Trench Group in Austria. </w:t>
      </w:r>
    </w:p>
    <w:p w:rsidR="00B90331" w:rsidRDefault="001D044D" w:rsidP="009B05C4">
      <w:pPr>
        <w:ind w:left="720"/>
        <w:jc w:val="both"/>
        <w:rPr>
          <w:rFonts w:ascii="Arial" w:hAnsi="Arial" w:cs="Arial"/>
        </w:rPr>
      </w:pPr>
      <w:r w:rsidRPr="00B90331">
        <w:rPr>
          <w:rFonts w:ascii="Arial" w:hAnsi="Arial" w:cs="Arial"/>
        </w:rPr>
        <w:t>As an IEEE committee member he actively participated in the update of the IEEE C57.21 -2008 Standard Requirements, Terminology, and Test Code for Shunt Reactors Rated Over 500 kVA, IEEE C57.16 -2011 Standard Requirements, Terminology and Test Code for Dry-Type Air-Core Series-C</w:t>
      </w:r>
      <w:r w:rsidR="0032144A">
        <w:rPr>
          <w:rFonts w:ascii="Arial" w:hAnsi="Arial" w:cs="Arial"/>
        </w:rPr>
        <w:t>onnected Reactors and IEEE 1277</w:t>
      </w:r>
      <w:r w:rsidRPr="00B90331">
        <w:rPr>
          <w:rFonts w:ascii="Arial" w:hAnsi="Arial" w:cs="Arial"/>
        </w:rPr>
        <w:t>-2010 Standard General Requirements and Test Code for Dry-Type and Oil-Immersed Smoothing Reactors for DC Power Transmission</w:t>
      </w:r>
    </w:p>
    <w:p w:rsidR="009804B8" w:rsidRDefault="009804B8" w:rsidP="009B05C4">
      <w:pPr>
        <w:ind w:left="720"/>
        <w:jc w:val="both"/>
        <w:rPr>
          <w:rFonts w:ascii="Arial" w:hAnsi="Arial" w:cs="Arial"/>
        </w:rPr>
      </w:pPr>
    </w:p>
    <w:p w:rsidR="009804B8" w:rsidRPr="009804B8" w:rsidRDefault="009804B8" w:rsidP="009804B8">
      <w:pPr>
        <w:ind w:left="720"/>
        <w:jc w:val="both"/>
        <w:rPr>
          <w:rFonts w:ascii="Arial" w:hAnsi="Arial" w:cs="Arial"/>
        </w:rPr>
      </w:pPr>
      <w:r w:rsidRPr="009804B8">
        <w:rPr>
          <w:rFonts w:ascii="Arial" w:hAnsi="Arial" w:cs="Arial"/>
          <w:b/>
          <w:bCs/>
          <w:u w:val="single"/>
        </w:rPr>
        <w:t>Thomas R. Melle</w:t>
      </w:r>
      <w:r w:rsidRPr="009804B8">
        <w:rPr>
          <w:rFonts w:ascii="Arial" w:hAnsi="Arial" w:cs="Arial"/>
          <w:b/>
          <w:bCs/>
        </w:rPr>
        <w:t xml:space="preserve"> </w:t>
      </w:r>
      <w:r w:rsidRPr="009804B8">
        <w:rPr>
          <w:rFonts w:ascii="Arial" w:hAnsi="Arial" w:cs="Arial"/>
        </w:rPr>
        <w:t xml:space="preserve">is Sales and Service Manager for HIGHVOLT USA and Canada, a </w:t>
      </w:r>
      <w:r w:rsidRPr="009804B8">
        <w:rPr>
          <w:rFonts w:ascii="Arial" w:hAnsi="Arial" w:cs="Arial"/>
          <w:lang w:val="en"/>
        </w:rPr>
        <w:t>global leader in high voltage test systems and measurement equipment</w:t>
      </w:r>
      <w:r w:rsidRPr="009804B8">
        <w:rPr>
          <w:rFonts w:ascii="Arial" w:hAnsi="Arial" w:cs="Arial"/>
        </w:rPr>
        <w:t xml:space="preserve">.  Previously Tom was Project Manager for HV/EHV transformer installations with Siemens. Prior to that he was a transformer test engineer with SPX/Waukesha. He has also been a Project Engineer and Electrical Test Engineer with IBM. Tom is an IEEE Transformers Committee Member, serving on three Subcommittees and many Working Groups, Task Forces, most recently as Vice-Chair of PC57.125 and PC57.32. He currently leads the PC57.162 Task Force on </w:t>
      </w:r>
      <w:r w:rsidRPr="009804B8">
        <w:rPr>
          <w:rFonts w:ascii="Arial" w:hAnsi="Arial" w:cs="Arial"/>
          <w:i/>
          <w:iCs/>
        </w:rPr>
        <w:t>Measurement and Evaluation of moisture-in-gas Insulation Parameters</w:t>
      </w:r>
      <w:r w:rsidRPr="009804B8">
        <w:rPr>
          <w:rFonts w:ascii="Arial" w:hAnsi="Arial" w:cs="Arial"/>
        </w:rPr>
        <w:t xml:space="preserve"> and is Secretary of the Task Force </w:t>
      </w:r>
      <w:r w:rsidRPr="009804B8">
        <w:rPr>
          <w:rFonts w:ascii="Arial" w:hAnsi="Arial" w:cs="Arial"/>
          <w:i/>
          <w:iCs/>
        </w:rPr>
        <w:t>to Investigate the Interaction between Substation Transients and Transformers in HV and EHV Applications</w:t>
      </w:r>
      <w:r w:rsidRPr="009804B8">
        <w:rPr>
          <w:rFonts w:ascii="Arial" w:hAnsi="Arial" w:cs="Arial"/>
        </w:rPr>
        <w:t xml:space="preserve">. He is also liaison to </w:t>
      </w:r>
      <w:proofErr w:type="spellStart"/>
      <w:r w:rsidRPr="009804B8">
        <w:rPr>
          <w:rFonts w:ascii="Arial" w:hAnsi="Arial" w:cs="Arial"/>
        </w:rPr>
        <w:t>Cigré</w:t>
      </w:r>
      <w:proofErr w:type="spellEnd"/>
      <w:r w:rsidRPr="009804B8">
        <w:rPr>
          <w:rFonts w:ascii="Arial" w:hAnsi="Arial" w:cs="Arial"/>
        </w:rPr>
        <w:t xml:space="preserve"> WG A2-45 </w:t>
      </w:r>
      <w:r w:rsidRPr="009804B8">
        <w:rPr>
          <w:rFonts w:ascii="Arial" w:hAnsi="Arial" w:cs="Arial"/>
          <w:i/>
          <w:iCs/>
          <w:lang w:val="en-GB"/>
        </w:rPr>
        <w:t>Transformer Failure Investigation and Post-Mortem Analysis.</w:t>
      </w:r>
      <w:r w:rsidRPr="009804B8">
        <w:rPr>
          <w:rFonts w:ascii="Arial" w:hAnsi="Arial" w:cs="Arial"/>
          <w:lang w:val="en-GB"/>
        </w:rPr>
        <w:t xml:space="preserve"> </w:t>
      </w:r>
      <w:r w:rsidRPr="009804B8">
        <w:rPr>
          <w:rFonts w:ascii="Arial" w:hAnsi="Arial" w:cs="Arial"/>
        </w:rPr>
        <w:t>Tom has presented at the Doble Life of a Transformer seminar and various regional technical seminars.   He is originally from the Pittsburgh, PA area, a U.S. Army Veteran, and received a BSEE from North Carolina State University in Raleigh where he continues to reside.</w:t>
      </w:r>
    </w:p>
    <w:p w:rsidR="009804B8" w:rsidRDefault="009804B8" w:rsidP="009B05C4">
      <w:pPr>
        <w:ind w:left="720"/>
        <w:jc w:val="both"/>
        <w:rPr>
          <w:rFonts w:ascii="Arial" w:hAnsi="Arial" w:cs="Arial"/>
        </w:rPr>
      </w:pPr>
    </w:p>
    <w:sectPr w:rsidR="009804B8" w:rsidSect="00984933">
      <w:footerReference w:type="even" r:id="rId11"/>
      <w:footerReference w:type="default" r:id="rId12"/>
      <w:pgSz w:w="12240" w:h="15840" w:code="1"/>
      <w:pgMar w:top="1152" w:right="1440" w:bottom="1440" w:left="1440" w:header="864"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971" w:rsidRDefault="00755971">
      <w:r>
        <w:separator/>
      </w:r>
    </w:p>
  </w:endnote>
  <w:endnote w:type="continuationSeparator" w:id="0">
    <w:p w:rsidR="00755971" w:rsidRDefault="0075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82F" w:rsidRDefault="00DA082F" w:rsidP="009B74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082F" w:rsidRDefault="00DA082F" w:rsidP="008B33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82F" w:rsidRPr="00984933" w:rsidRDefault="00DA082F">
    <w:pPr>
      <w:pStyle w:val="Footer"/>
      <w:jc w:val="center"/>
      <w:rPr>
        <w:rFonts w:ascii="Arial" w:hAnsi="Arial" w:cs="Arial"/>
        <w:sz w:val="18"/>
        <w:szCs w:val="18"/>
      </w:rPr>
    </w:pPr>
    <w:proofErr w:type="gramStart"/>
    <w:r>
      <w:rPr>
        <w:rFonts w:ascii="Arial" w:hAnsi="Arial" w:cs="Arial"/>
        <w:sz w:val="18"/>
        <w:szCs w:val="18"/>
      </w:rPr>
      <w:t>p</w:t>
    </w:r>
    <w:r w:rsidRPr="00984933">
      <w:rPr>
        <w:rFonts w:ascii="Arial" w:hAnsi="Arial" w:cs="Arial"/>
        <w:sz w:val="18"/>
        <w:szCs w:val="18"/>
      </w:rPr>
      <w:t>age</w:t>
    </w:r>
    <w:proofErr w:type="gramEnd"/>
    <w:r w:rsidRPr="00984933">
      <w:rPr>
        <w:rFonts w:ascii="Arial" w:hAnsi="Arial" w:cs="Arial"/>
        <w:sz w:val="18"/>
        <w:szCs w:val="18"/>
      </w:rPr>
      <w:t xml:space="preserve"> </w:t>
    </w:r>
    <w:r w:rsidRPr="00984933">
      <w:rPr>
        <w:rFonts w:ascii="Arial" w:hAnsi="Arial" w:cs="Arial"/>
        <w:sz w:val="18"/>
        <w:szCs w:val="18"/>
      </w:rPr>
      <w:fldChar w:fldCharType="begin"/>
    </w:r>
    <w:r w:rsidRPr="00984933">
      <w:rPr>
        <w:rFonts w:ascii="Arial" w:hAnsi="Arial" w:cs="Arial"/>
        <w:sz w:val="18"/>
        <w:szCs w:val="18"/>
      </w:rPr>
      <w:instrText xml:space="preserve"> PAGE </w:instrText>
    </w:r>
    <w:r w:rsidRPr="00984933">
      <w:rPr>
        <w:rFonts w:ascii="Arial" w:hAnsi="Arial" w:cs="Arial"/>
        <w:sz w:val="18"/>
        <w:szCs w:val="18"/>
      </w:rPr>
      <w:fldChar w:fldCharType="separate"/>
    </w:r>
    <w:r w:rsidR="009D6579">
      <w:rPr>
        <w:rFonts w:ascii="Arial" w:hAnsi="Arial" w:cs="Arial"/>
        <w:noProof/>
        <w:sz w:val="18"/>
        <w:szCs w:val="18"/>
      </w:rPr>
      <w:t>1</w:t>
    </w:r>
    <w:r w:rsidRPr="00984933">
      <w:rPr>
        <w:rFonts w:ascii="Arial" w:hAnsi="Arial" w:cs="Arial"/>
        <w:sz w:val="18"/>
        <w:szCs w:val="18"/>
      </w:rPr>
      <w:fldChar w:fldCharType="end"/>
    </w:r>
    <w:r w:rsidRPr="00984933">
      <w:rPr>
        <w:rFonts w:ascii="Arial" w:hAnsi="Arial" w:cs="Arial"/>
        <w:sz w:val="18"/>
        <w:szCs w:val="18"/>
      </w:rPr>
      <w:t xml:space="preserve"> of </w:t>
    </w:r>
    <w:r w:rsidRPr="00984933">
      <w:rPr>
        <w:rFonts w:ascii="Arial" w:hAnsi="Arial" w:cs="Arial"/>
        <w:sz w:val="18"/>
        <w:szCs w:val="18"/>
      </w:rPr>
      <w:fldChar w:fldCharType="begin"/>
    </w:r>
    <w:r w:rsidRPr="00984933">
      <w:rPr>
        <w:rFonts w:ascii="Arial" w:hAnsi="Arial" w:cs="Arial"/>
        <w:sz w:val="18"/>
        <w:szCs w:val="18"/>
      </w:rPr>
      <w:instrText xml:space="preserve"> NUMPAGES  </w:instrText>
    </w:r>
    <w:r w:rsidRPr="00984933">
      <w:rPr>
        <w:rFonts w:ascii="Arial" w:hAnsi="Arial" w:cs="Arial"/>
        <w:sz w:val="18"/>
        <w:szCs w:val="18"/>
      </w:rPr>
      <w:fldChar w:fldCharType="separate"/>
    </w:r>
    <w:r w:rsidR="009D6579">
      <w:rPr>
        <w:rFonts w:ascii="Arial" w:hAnsi="Arial" w:cs="Arial"/>
        <w:noProof/>
        <w:sz w:val="18"/>
        <w:szCs w:val="18"/>
      </w:rPr>
      <w:t>3</w:t>
    </w:r>
    <w:r w:rsidRPr="00984933">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971" w:rsidRDefault="00755971">
      <w:r>
        <w:separator/>
      </w:r>
    </w:p>
  </w:footnote>
  <w:footnote w:type="continuationSeparator" w:id="0">
    <w:p w:rsidR="00755971" w:rsidRDefault="00755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1C042EB"/>
    <w:multiLevelType w:val="hybridMultilevel"/>
    <w:tmpl w:val="EA60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33AB1"/>
    <w:multiLevelType w:val="hybridMultilevel"/>
    <w:tmpl w:val="264A4CEE"/>
    <w:lvl w:ilvl="0" w:tplc="FD02BA7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177265"/>
    <w:multiLevelType w:val="hybridMultilevel"/>
    <w:tmpl w:val="2950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US" w:vendorID="64" w:dllVersion="131077"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EB"/>
    <w:rsid w:val="00011E63"/>
    <w:rsid w:val="00015882"/>
    <w:rsid w:val="00022EA5"/>
    <w:rsid w:val="00033F52"/>
    <w:rsid w:val="0003488A"/>
    <w:rsid w:val="00035BAF"/>
    <w:rsid w:val="000433B8"/>
    <w:rsid w:val="00046727"/>
    <w:rsid w:val="000514CB"/>
    <w:rsid w:val="00065F16"/>
    <w:rsid w:val="0008078C"/>
    <w:rsid w:val="0008745D"/>
    <w:rsid w:val="00091C5B"/>
    <w:rsid w:val="000A1D7D"/>
    <w:rsid w:val="000A490A"/>
    <w:rsid w:val="000A71CF"/>
    <w:rsid w:val="000A7830"/>
    <w:rsid w:val="000B1FE9"/>
    <w:rsid w:val="000B7543"/>
    <w:rsid w:val="000C07D0"/>
    <w:rsid w:val="000D1F4C"/>
    <w:rsid w:val="000D6C2B"/>
    <w:rsid w:val="000F1D54"/>
    <w:rsid w:val="000F253B"/>
    <w:rsid w:val="0013729A"/>
    <w:rsid w:val="00140654"/>
    <w:rsid w:val="00142C70"/>
    <w:rsid w:val="0015541B"/>
    <w:rsid w:val="001745EB"/>
    <w:rsid w:val="001801BD"/>
    <w:rsid w:val="00194A72"/>
    <w:rsid w:val="001A1198"/>
    <w:rsid w:val="001B1C83"/>
    <w:rsid w:val="001B7722"/>
    <w:rsid w:val="001D044D"/>
    <w:rsid w:val="001D1751"/>
    <w:rsid w:val="001D60D6"/>
    <w:rsid w:val="001E0897"/>
    <w:rsid w:val="001E1407"/>
    <w:rsid w:val="001E6A0E"/>
    <w:rsid w:val="001F108B"/>
    <w:rsid w:val="001F35D7"/>
    <w:rsid w:val="00207093"/>
    <w:rsid w:val="00207BCB"/>
    <w:rsid w:val="0021433C"/>
    <w:rsid w:val="00220D97"/>
    <w:rsid w:val="00241450"/>
    <w:rsid w:val="002527BA"/>
    <w:rsid w:val="002608A4"/>
    <w:rsid w:val="002837A1"/>
    <w:rsid w:val="002D296A"/>
    <w:rsid w:val="002D344E"/>
    <w:rsid w:val="002F3309"/>
    <w:rsid w:val="00301A26"/>
    <w:rsid w:val="0032144A"/>
    <w:rsid w:val="0032317F"/>
    <w:rsid w:val="00336AE0"/>
    <w:rsid w:val="003429EF"/>
    <w:rsid w:val="00346B00"/>
    <w:rsid w:val="0035292C"/>
    <w:rsid w:val="00384FAE"/>
    <w:rsid w:val="00390ABB"/>
    <w:rsid w:val="00391EF1"/>
    <w:rsid w:val="003A1863"/>
    <w:rsid w:val="003B7092"/>
    <w:rsid w:val="003C0841"/>
    <w:rsid w:val="003D003E"/>
    <w:rsid w:val="003E5554"/>
    <w:rsid w:val="003E58E4"/>
    <w:rsid w:val="003F3E4E"/>
    <w:rsid w:val="004323B5"/>
    <w:rsid w:val="00446533"/>
    <w:rsid w:val="00451F5B"/>
    <w:rsid w:val="00454692"/>
    <w:rsid w:val="004679EC"/>
    <w:rsid w:val="0047028E"/>
    <w:rsid w:val="004820C4"/>
    <w:rsid w:val="004821EB"/>
    <w:rsid w:val="004C7416"/>
    <w:rsid w:val="004C7C5E"/>
    <w:rsid w:val="004D2DCF"/>
    <w:rsid w:val="004E1F34"/>
    <w:rsid w:val="004F5C42"/>
    <w:rsid w:val="00501371"/>
    <w:rsid w:val="005045EF"/>
    <w:rsid w:val="0052028A"/>
    <w:rsid w:val="00530151"/>
    <w:rsid w:val="005306CF"/>
    <w:rsid w:val="00545395"/>
    <w:rsid w:val="00547BD2"/>
    <w:rsid w:val="00555491"/>
    <w:rsid w:val="005562FB"/>
    <w:rsid w:val="00556887"/>
    <w:rsid w:val="00557517"/>
    <w:rsid w:val="00565CA6"/>
    <w:rsid w:val="00573EB2"/>
    <w:rsid w:val="005808CA"/>
    <w:rsid w:val="0059098C"/>
    <w:rsid w:val="00594E1B"/>
    <w:rsid w:val="005B0C16"/>
    <w:rsid w:val="005B2872"/>
    <w:rsid w:val="005B3EC3"/>
    <w:rsid w:val="005E62DE"/>
    <w:rsid w:val="005F17EF"/>
    <w:rsid w:val="00600200"/>
    <w:rsid w:val="00621483"/>
    <w:rsid w:val="00634378"/>
    <w:rsid w:val="00661E4F"/>
    <w:rsid w:val="006635BC"/>
    <w:rsid w:val="00663847"/>
    <w:rsid w:val="00665441"/>
    <w:rsid w:val="00670AE3"/>
    <w:rsid w:val="006A3661"/>
    <w:rsid w:val="006A7384"/>
    <w:rsid w:val="006E15E3"/>
    <w:rsid w:val="006F3616"/>
    <w:rsid w:val="00717351"/>
    <w:rsid w:val="00724CCD"/>
    <w:rsid w:val="00746B60"/>
    <w:rsid w:val="0075219D"/>
    <w:rsid w:val="00753F9F"/>
    <w:rsid w:val="00755971"/>
    <w:rsid w:val="007849ED"/>
    <w:rsid w:val="007A4450"/>
    <w:rsid w:val="007A5CB5"/>
    <w:rsid w:val="007B345C"/>
    <w:rsid w:val="007B5BC8"/>
    <w:rsid w:val="007B683F"/>
    <w:rsid w:val="007C4CC5"/>
    <w:rsid w:val="007D2238"/>
    <w:rsid w:val="00800C34"/>
    <w:rsid w:val="00817721"/>
    <w:rsid w:val="0082229C"/>
    <w:rsid w:val="00830CB6"/>
    <w:rsid w:val="00844F07"/>
    <w:rsid w:val="0085091D"/>
    <w:rsid w:val="008637C1"/>
    <w:rsid w:val="008642B5"/>
    <w:rsid w:val="00872204"/>
    <w:rsid w:val="0089191C"/>
    <w:rsid w:val="00893E7E"/>
    <w:rsid w:val="0089438B"/>
    <w:rsid w:val="0089470D"/>
    <w:rsid w:val="00894BA5"/>
    <w:rsid w:val="008953A8"/>
    <w:rsid w:val="008B1DEF"/>
    <w:rsid w:val="008B2194"/>
    <w:rsid w:val="008B33AC"/>
    <w:rsid w:val="008B6BD3"/>
    <w:rsid w:val="008C1666"/>
    <w:rsid w:val="008E01AB"/>
    <w:rsid w:val="008F4DB4"/>
    <w:rsid w:val="00911DF4"/>
    <w:rsid w:val="00912E33"/>
    <w:rsid w:val="00915D2B"/>
    <w:rsid w:val="00926FE5"/>
    <w:rsid w:val="00931C7F"/>
    <w:rsid w:val="009505E2"/>
    <w:rsid w:val="0095467D"/>
    <w:rsid w:val="00954783"/>
    <w:rsid w:val="00962E37"/>
    <w:rsid w:val="009762F4"/>
    <w:rsid w:val="00976F09"/>
    <w:rsid w:val="009804B8"/>
    <w:rsid w:val="009817B4"/>
    <w:rsid w:val="00982AE1"/>
    <w:rsid w:val="00984933"/>
    <w:rsid w:val="00986332"/>
    <w:rsid w:val="00990208"/>
    <w:rsid w:val="00993E93"/>
    <w:rsid w:val="009950F3"/>
    <w:rsid w:val="00997ECF"/>
    <w:rsid w:val="009A5A78"/>
    <w:rsid w:val="009A72F5"/>
    <w:rsid w:val="009B05C4"/>
    <w:rsid w:val="009B74F3"/>
    <w:rsid w:val="009C4AAF"/>
    <w:rsid w:val="009D6579"/>
    <w:rsid w:val="009E2897"/>
    <w:rsid w:val="009F2E80"/>
    <w:rsid w:val="009F73F1"/>
    <w:rsid w:val="00A2195B"/>
    <w:rsid w:val="00A21A72"/>
    <w:rsid w:val="00A52529"/>
    <w:rsid w:val="00A53997"/>
    <w:rsid w:val="00A7780B"/>
    <w:rsid w:val="00A77847"/>
    <w:rsid w:val="00A82BCF"/>
    <w:rsid w:val="00AA19FA"/>
    <w:rsid w:val="00AA3130"/>
    <w:rsid w:val="00AB06B2"/>
    <w:rsid w:val="00AC1F5F"/>
    <w:rsid w:val="00AD3B11"/>
    <w:rsid w:val="00AD626B"/>
    <w:rsid w:val="00AE6F9C"/>
    <w:rsid w:val="00AF400F"/>
    <w:rsid w:val="00AF537A"/>
    <w:rsid w:val="00B00BE9"/>
    <w:rsid w:val="00B27C53"/>
    <w:rsid w:val="00B422A7"/>
    <w:rsid w:val="00B547EE"/>
    <w:rsid w:val="00B618E8"/>
    <w:rsid w:val="00B6638C"/>
    <w:rsid w:val="00B8617C"/>
    <w:rsid w:val="00B90331"/>
    <w:rsid w:val="00BB004C"/>
    <w:rsid w:val="00BB0CF5"/>
    <w:rsid w:val="00BB1966"/>
    <w:rsid w:val="00BB453E"/>
    <w:rsid w:val="00BB73A8"/>
    <w:rsid w:val="00BB7D6B"/>
    <w:rsid w:val="00BE7CCF"/>
    <w:rsid w:val="00BF1790"/>
    <w:rsid w:val="00C01776"/>
    <w:rsid w:val="00C054BD"/>
    <w:rsid w:val="00C301DC"/>
    <w:rsid w:val="00C32338"/>
    <w:rsid w:val="00C33721"/>
    <w:rsid w:val="00C4112F"/>
    <w:rsid w:val="00C540C4"/>
    <w:rsid w:val="00C5449F"/>
    <w:rsid w:val="00C5660A"/>
    <w:rsid w:val="00C650FD"/>
    <w:rsid w:val="00C8053F"/>
    <w:rsid w:val="00C805A5"/>
    <w:rsid w:val="00C80618"/>
    <w:rsid w:val="00CA25EA"/>
    <w:rsid w:val="00CC499C"/>
    <w:rsid w:val="00CD17DA"/>
    <w:rsid w:val="00CE0F56"/>
    <w:rsid w:val="00CE44A5"/>
    <w:rsid w:val="00CF560A"/>
    <w:rsid w:val="00D016FB"/>
    <w:rsid w:val="00D04AE9"/>
    <w:rsid w:val="00D07E00"/>
    <w:rsid w:val="00D1349E"/>
    <w:rsid w:val="00D22C6F"/>
    <w:rsid w:val="00D4200F"/>
    <w:rsid w:val="00D434CC"/>
    <w:rsid w:val="00D44063"/>
    <w:rsid w:val="00D4721A"/>
    <w:rsid w:val="00D601AB"/>
    <w:rsid w:val="00D82314"/>
    <w:rsid w:val="00D934B8"/>
    <w:rsid w:val="00DA082F"/>
    <w:rsid w:val="00DA3784"/>
    <w:rsid w:val="00DB1A35"/>
    <w:rsid w:val="00DC2E81"/>
    <w:rsid w:val="00DD5E41"/>
    <w:rsid w:val="00DD704B"/>
    <w:rsid w:val="00DD76D9"/>
    <w:rsid w:val="00DF351C"/>
    <w:rsid w:val="00E1303D"/>
    <w:rsid w:val="00E20802"/>
    <w:rsid w:val="00E240B9"/>
    <w:rsid w:val="00E352D9"/>
    <w:rsid w:val="00E42539"/>
    <w:rsid w:val="00E50DE7"/>
    <w:rsid w:val="00E73EAC"/>
    <w:rsid w:val="00E75F57"/>
    <w:rsid w:val="00E8120B"/>
    <w:rsid w:val="00E848D1"/>
    <w:rsid w:val="00E8690F"/>
    <w:rsid w:val="00E944D5"/>
    <w:rsid w:val="00EA0925"/>
    <w:rsid w:val="00EA0C92"/>
    <w:rsid w:val="00EC1B05"/>
    <w:rsid w:val="00EC6E76"/>
    <w:rsid w:val="00ED6CFD"/>
    <w:rsid w:val="00EF1BD0"/>
    <w:rsid w:val="00EF2300"/>
    <w:rsid w:val="00EF5808"/>
    <w:rsid w:val="00F01CD5"/>
    <w:rsid w:val="00F06101"/>
    <w:rsid w:val="00F10B37"/>
    <w:rsid w:val="00F37EAA"/>
    <w:rsid w:val="00F4359E"/>
    <w:rsid w:val="00F53737"/>
    <w:rsid w:val="00F855E7"/>
    <w:rsid w:val="00F8630A"/>
    <w:rsid w:val="00F87EC1"/>
    <w:rsid w:val="00F951DD"/>
    <w:rsid w:val="00FB0FF3"/>
    <w:rsid w:val="00FB568B"/>
    <w:rsid w:val="00FD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Arial" w:hAnsi="Arial" w:cs="Arial"/>
      <w:sz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jc w:val="center"/>
      <w:outlineLvl w:val="4"/>
    </w:pPr>
    <w:rPr>
      <w:rFonts w:ascii="Arial" w:hAnsi="Arial" w:cs="Arial"/>
      <w:b/>
      <w:bCs/>
      <w:color w:val="000000"/>
      <w:sz w:val="28"/>
    </w:rPr>
  </w:style>
  <w:style w:type="paragraph" w:styleId="Heading6">
    <w:name w:val="heading 6"/>
    <w:basedOn w:val="Normal"/>
    <w:next w:val="Normal"/>
    <w:qFormat/>
    <w:pPr>
      <w:keepNext/>
      <w:jc w:val="center"/>
      <w:outlineLvl w:val="5"/>
    </w:pPr>
    <w:rPr>
      <w:rFonts w:ascii="Arial" w:hAnsi="Arial"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b/>
      <w:sz w:val="24"/>
    </w:rPr>
  </w:style>
  <w:style w:type="paragraph" w:styleId="Subtitle">
    <w:name w:val="Subtitle"/>
    <w:basedOn w:val="Normal"/>
    <w:qFormat/>
    <w:pPr>
      <w:jc w:val="center"/>
    </w:pPr>
    <w:rPr>
      <w:sz w:val="24"/>
    </w:rPr>
  </w:style>
  <w:style w:type="paragraph" w:styleId="BodyText2">
    <w:name w:val="Body Text 2"/>
    <w:basedOn w:val="Normal"/>
    <w:rPr>
      <w:sz w:val="22"/>
    </w:rPr>
  </w:style>
  <w:style w:type="paragraph" w:customStyle="1" w:styleId="p1">
    <w:name w:val="p1"/>
    <w:basedOn w:val="Normal"/>
    <w:pPr>
      <w:widowControl w:val="0"/>
      <w:tabs>
        <w:tab w:val="left" w:pos="720"/>
      </w:tabs>
      <w:spacing w:line="240" w:lineRule="atLeast"/>
    </w:pPr>
    <w:rPr>
      <w:snapToGrid w:val="0"/>
      <w:sz w:val="24"/>
    </w:rPr>
  </w:style>
  <w:style w:type="paragraph" w:styleId="BodyText3">
    <w:name w:val="Body Text 3"/>
    <w:basedOn w:val="Normal"/>
    <w:rPr>
      <w:color w:val="000000"/>
    </w:rPr>
  </w:style>
  <w:style w:type="paragraph" w:customStyle="1" w:styleId="paragraph">
    <w:name w:val="paragraph"/>
    <w:basedOn w:val="Normal"/>
    <w:pPr>
      <w:spacing w:before="240"/>
      <w:jc w:val="both"/>
    </w:pPr>
    <w:rPr>
      <w:rFonts w:ascii="Times" w:hAnsi="Times"/>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sid w:val="00091C5B"/>
    <w:rPr>
      <w:sz w:val="16"/>
      <w:szCs w:val="16"/>
    </w:rPr>
  </w:style>
  <w:style w:type="paragraph" w:styleId="CommentText">
    <w:name w:val="annotation text"/>
    <w:basedOn w:val="Normal"/>
    <w:semiHidden/>
    <w:rsid w:val="00091C5B"/>
  </w:style>
  <w:style w:type="paragraph" w:styleId="CommentSubject">
    <w:name w:val="annotation subject"/>
    <w:basedOn w:val="CommentText"/>
    <w:next w:val="CommentText"/>
    <w:semiHidden/>
    <w:rsid w:val="00091C5B"/>
    <w:rPr>
      <w:b/>
      <w:bCs/>
    </w:rPr>
  </w:style>
  <w:style w:type="paragraph" w:customStyle="1" w:styleId="Default">
    <w:name w:val="Default"/>
    <w:rsid w:val="00AE6F9C"/>
    <w:pPr>
      <w:autoSpaceDE w:val="0"/>
      <w:autoSpaceDN w:val="0"/>
      <w:adjustRightInd w:val="0"/>
    </w:pPr>
    <w:rPr>
      <w:color w:val="000000"/>
      <w:sz w:val="24"/>
      <w:szCs w:val="24"/>
    </w:rPr>
  </w:style>
  <w:style w:type="paragraph" w:styleId="PlainText">
    <w:name w:val="Plain Text"/>
    <w:basedOn w:val="Normal"/>
    <w:rsid w:val="00993E93"/>
    <w:rPr>
      <w:rFonts w:ascii="Courier New" w:hAnsi="Courier New"/>
    </w:rPr>
  </w:style>
  <w:style w:type="paragraph" w:styleId="Footer">
    <w:name w:val="footer"/>
    <w:basedOn w:val="Normal"/>
    <w:link w:val="FooterChar"/>
    <w:uiPriority w:val="99"/>
    <w:rsid w:val="008B33AC"/>
    <w:pPr>
      <w:tabs>
        <w:tab w:val="center" w:pos="4320"/>
        <w:tab w:val="right" w:pos="8640"/>
      </w:tabs>
    </w:pPr>
  </w:style>
  <w:style w:type="character" w:styleId="PageNumber">
    <w:name w:val="page number"/>
    <w:basedOn w:val="DefaultParagraphFont"/>
    <w:rsid w:val="008B33AC"/>
  </w:style>
  <w:style w:type="paragraph" w:styleId="DocumentMap">
    <w:name w:val="Document Map"/>
    <w:basedOn w:val="Normal"/>
    <w:semiHidden/>
    <w:rsid w:val="000F1D54"/>
    <w:pPr>
      <w:shd w:val="clear" w:color="auto" w:fill="000080"/>
    </w:pPr>
    <w:rPr>
      <w:rFonts w:ascii="Tahoma" w:hAnsi="Tahoma" w:cs="Tahoma"/>
    </w:rPr>
  </w:style>
  <w:style w:type="paragraph" w:styleId="Header">
    <w:name w:val="header"/>
    <w:basedOn w:val="Normal"/>
    <w:link w:val="HeaderChar"/>
    <w:uiPriority w:val="99"/>
    <w:rsid w:val="00E8690F"/>
    <w:pPr>
      <w:tabs>
        <w:tab w:val="center" w:pos="4680"/>
        <w:tab w:val="right" w:pos="9360"/>
      </w:tabs>
    </w:pPr>
  </w:style>
  <w:style w:type="character" w:customStyle="1" w:styleId="HeaderChar">
    <w:name w:val="Header Char"/>
    <w:basedOn w:val="DefaultParagraphFont"/>
    <w:link w:val="Header"/>
    <w:uiPriority w:val="99"/>
    <w:rsid w:val="00E8690F"/>
  </w:style>
  <w:style w:type="paragraph" w:customStyle="1" w:styleId="Biography">
    <w:name w:val="Biography"/>
    <w:basedOn w:val="PlainText"/>
    <w:rsid w:val="00BB0CF5"/>
    <w:pPr>
      <w:spacing w:before="240"/>
      <w:jc w:val="both"/>
    </w:pPr>
    <w:rPr>
      <w:rFonts w:ascii="Times New Roman" w:hAnsi="Times New Roman"/>
      <w:sz w:val="16"/>
    </w:rPr>
  </w:style>
  <w:style w:type="character" w:customStyle="1" w:styleId="FooterChar">
    <w:name w:val="Footer Char"/>
    <w:basedOn w:val="DefaultParagraphFont"/>
    <w:link w:val="Footer"/>
    <w:uiPriority w:val="99"/>
    <w:rsid w:val="00984933"/>
  </w:style>
  <w:style w:type="paragraph" w:styleId="ListParagraph">
    <w:name w:val="List Paragraph"/>
    <w:basedOn w:val="Normal"/>
    <w:qFormat/>
    <w:rsid w:val="00EC1B05"/>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Arial" w:hAnsi="Arial" w:cs="Arial"/>
      <w:sz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jc w:val="center"/>
      <w:outlineLvl w:val="4"/>
    </w:pPr>
    <w:rPr>
      <w:rFonts w:ascii="Arial" w:hAnsi="Arial" w:cs="Arial"/>
      <w:b/>
      <w:bCs/>
      <w:color w:val="000000"/>
      <w:sz w:val="28"/>
    </w:rPr>
  </w:style>
  <w:style w:type="paragraph" w:styleId="Heading6">
    <w:name w:val="heading 6"/>
    <w:basedOn w:val="Normal"/>
    <w:next w:val="Normal"/>
    <w:qFormat/>
    <w:pPr>
      <w:keepNext/>
      <w:jc w:val="center"/>
      <w:outlineLvl w:val="5"/>
    </w:pPr>
    <w:rPr>
      <w:rFonts w:ascii="Arial" w:hAnsi="Arial"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b/>
      <w:sz w:val="24"/>
    </w:rPr>
  </w:style>
  <w:style w:type="paragraph" w:styleId="Subtitle">
    <w:name w:val="Subtitle"/>
    <w:basedOn w:val="Normal"/>
    <w:qFormat/>
    <w:pPr>
      <w:jc w:val="center"/>
    </w:pPr>
    <w:rPr>
      <w:sz w:val="24"/>
    </w:rPr>
  </w:style>
  <w:style w:type="paragraph" w:styleId="BodyText2">
    <w:name w:val="Body Text 2"/>
    <w:basedOn w:val="Normal"/>
    <w:rPr>
      <w:sz w:val="22"/>
    </w:rPr>
  </w:style>
  <w:style w:type="paragraph" w:customStyle="1" w:styleId="p1">
    <w:name w:val="p1"/>
    <w:basedOn w:val="Normal"/>
    <w:pPr>
      <w:widowControl w:val="0"/>
      <w:tabs>
        <w:tab w:val="left" w:pos="720"/>
      </w:tabs>
      <w:spacing w:line="240" w:lineRule="atLeast"/>
    </w:pPr>
    <w:rPr>
      <w:snapToGrid w:val="0"/>
      <w:sz w:val="24"/>
    </w:rPr>
  </w:style>
  <w:style w:type="paragraph" w:styleId="BodyText3">
    <w:name w:val="Body Text 3"/>
    <w:basedOn w:val="Normal"/>
    <w:rPr>
      <w:color w:val="000000"/>
    </w:rPr>
  </w:style>
  <w:style w:type="paragraph" w:customStyle="1" w:styleId="paragraph">
    <w:name w:val="paragraph"/>
    <w:basedOn w:val="Normal"/>
    <w:pPr>
      <w:spacing w:before="240"/>
      <w:jc w:val="both"/>
    </w:pPr>
    <w:rPr>
      <w:rFonts w:ascii="Times" w:hAnsi="Times"/>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sid w:val="00091C5B"/>
    <w:rPr>
      <w:sz w:val="16"/>
      <w:szCs w:val="16"/>
    </w:rPr>
  </w:style>
  <w:style w:type="paragraph" w:styleId="CommentText">
    <w:name w:val="annotation text"/>
    <w:basedOn w:val="Normal"/>
    <w:semiHidden/>
    <w:rsid w:val="00091C5B"/>
  </w:style>
  <w:style w:type="paragraph" w:styleId="CommentSubject">
    <w:name w:val="annotation subject"/>
    <w:basedOn w:val="CommentText"/>
    <w:next w:val="CommentText"/>
    <w:semiHidden/>
    <w:rsid w:val="00091C5B"/>
    <w:rPr>
      <w:b/>
      <w:bCs/>
    </w:rPr>
  </w:style>
  <w:style w:type="paragraph" w:customStyle="1" w:styleId="Default">
    <w:name w:val="Default"/>
    <w:rsid w:val="00AE6F9C"/>
    <w:pPr>
      <w:autoSpaceDE w:val="0"/>
      <w:autoSpaceDN w:val="0"/>
      <w:adjustRightInd w:val="0"/>
    </w:pPr>
    <w:rPr>
      <w:color w:val="000000"/>
      <w:sz w:val="24"/>
      <w:szCs w:val="24"/>
    </w:rPr>
  </w:style>
  <w:style w:type="paragraph" w:styleId="PlainText">
    <w:name w:val="Plain Text"/>
    <w:basedOn w:val="Normal"/>
    <w:rsid w:val="00993E93"/>
    <w:rPr>
      <w:rFonts w:ascii="Courier New" w:hAnsi="Courier New"/>
    </w:rPr>
  </w:style>
  <w:style w:type="paragraph" w:styleId="Footer">
    <w:name w:val="footer"/>
    <w:basedOn w:val="Normal"/>
    <w:link w:val="FooterChar"/>
    <w:uiPriority w:val="99"/>
    <w:rsid w:val="008B33AC"/>
    <w:pPr>
      <w:tabs>
        <w:tab w:val="center" w:pos="4320"/>
        <w:tab w:val="right" w:pos="8640"/>
      </w:tabs>
    </w:pPr>
  </w:style>
  <w:style w:type="character" w:styleId="PageNumber">
    <w:name w:val="page number"/>
    <w:basedOn w:val="DefaultParagraphFont"/>
    <w:rsid w:val="008B33AC"/>
  </w:style>
  <w:style w:type="paragraph" w:styleId="DocumentMap">
    <w:name w:val="Document Map"/>
    <w:basedOn w:val="Normal"/>
    <w:semiHidden/>
    <w:rsid w:val="000F1D54"/>
    <w:pPr>
      <w:shd w:val="clear" w:color="auto" w:fill="000080"/>
    </w:pPr>
    <w:rPr>
      <w:rFonts w:ascii="Tahoma" w:hAnsi="Tahoma" w:cs="Tahoma"/>
    </w:rPr>
  </w:style>
  <w:style w:type="paragraph" w:styleId="Header">
    <w:name w:val="header"/>
    <w:basedOn w:val="Normal"/>
    <w:link w:val="HeaderChar"/>
    <w:uiPriority w:val="99"/>
    <w:rsid w:val="00E8690F"/>
    <w:pPr>
      <w:tabs>
        <w:tab w:val="center" w:pos="4680"/>
        <w:tab w:val="right" w:pos="9360"/>
      </w:tabs>
    </w:pPr>
  </w:style>
  <w:style w:type="character" w:customStyle="1" w:styleId="HeaderChar">
    <w:name w:val="Header Char"/>
    <w:basedOn w:val="DefaultParagraphFont"/>
    <w:link w:val="Header"/>
    <w:uiPriority w:val="99"/>
    <w:rsid w:val="00E8690F"/>
  </w:style>
  <w:style w:type="paragraph" w:customStyle="1" w:styleId="Biography">
    <w:name w:val="Biography"/>
    <w:basedOn w:val="PlainText"/>
    <w:rsid w:val="00BB0CF5"/>
    <w:pPr>
      <w:spacing w:before="240"/>
      <w:jc w:val="both"/>
    </w:pPr>
    <w:rPr>
      <w:rFonts w:ascii="Times New Roman" w:hAnsi="Times New Roman"/>
      <w:sz w:val="16"/>
    </w:rPr>
  </w:style>
  <w:style w:type="character" w:customStyle="1" w:styleId="FooterChar">
    <w:name w:val="Footer Char"/>
    <w:basedOn w:val="DefaultParagraphFont"/>
    <w:link w:val="Footer"/>
    <w:uiPriority w:val="99"/>
    <w:rsid w:val="00984933"/>
  </w:style>
  <w:style w:type="paragraph" w:styleId="ListParagraph">
    <w:name w:val="List Paragraph"/>
    <w:basedOn w:val="Normal"/>
    <w:qFormat/>
    <w:rsid w:val="00EC1B0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0825">
      <w:bodyDiv w:val="1"/>
      <w:marLeft w:val="0"/>
      <w:marRight w:val="0"/>
      <w:marTop w:val="0"/>
      <w:marBottom w:val="0"/>
      <w:divBdr>
        <w:top w:val="none" w:sz="0" w:space="0" w:color="auto"/>
        <w:left w:val="none" w:sz="0" w:space="0" w:color="auto"/>
        <w:bottom w:val="none" w:sz="0" w:space="0" w:color="auto"/>
        <w:right w:val="none" w:sz="0" w:space="0" w:color="auto"/>
      </w:divBdr>
    </w:div>
    <w:div w:id="191001304">
      <w:bodyDiv w:val="1"/>
      <w:marLeft w:val="0"/>
      <w:marRight w:val="0"/>
      <w:marTop w:val="0"/>
      <w:marBottom w:val="0"/>
      <w:divBdr>
        <w:top w:val="none" w:sz="0" w:space="0" w:color="auto"/>
        <w:left w:val="none" w:sz="0" w:space="0" w:color="auto"/>
        <w:bottom w:val="none" w:sz="0" w:space="0" w:color="auto"/>
        <w:right w:val="none" w:sz="0" w:space="0" w:color="auto"/>
      </w:divBdr>
    </w:div>
    <w:div w:id="947085347">
      <w:bodyDiv w:val="1"/>
      <w:marLeft w:val="0"/>
      <w:marRight w:val="0"/>
      <w:marTop w:val="0"/>
      <w:marBottom w:val="0"/>
      <w:divBdr>
        <w:top w:val="none" w:sz="0" w:space="0" w:color="auto"/>
        <w:left w:val="none" w:sz="0" w:space="0" w:color="auto"/>
        <w:bottom w:val="none" w:sz="0" w:space="0" w:color="auto"/>
        <w:right w:val="none" w:sz="0" w:space="0" w:color="auto"/>
      </w:divBdr>
    </w:div>
    <w:div w:id="141258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4FB56-851C-453D-A04E-F2AC956B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1521</Words>
  <Characters>8691</Characters>
  <Application>Microsoft Office Word</Application>
  <DocSecurity>0</DocSecurity>
  <Lines>163</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IEEE/PES Transformers Committee</vt:lpstr>
      <vt:lpstr>IEEE/PES Transformers Committee</vt:lpstr>
    </vt:vector>
  </TitlesOfParts>
  <Company>IEEE/PES Transformers Committee</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IEEE/PES Transformers Committee</dc:title>
  <dc:creator>Greg Anderson</dc:creator>
  <cp:keywords>presentation</cp:keywords>
  <cp:lastModifiedBy>Susan McNelly</cp:lastModifiedBy>
  <cp:revision>2</cp:revision>
  <cp:lastPrinted>2009-03-14T03:36:00Z</cp:lastPrinted>
  <dcterms:created xsi:type="dcterms:W3CDTF">2015-10-29T21:35:00Z</dcterms:created>
  <dcterms:modified xsi:type="dcterms:W3CDTF">2015-10-29T21:35:00Z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-1154903431</vt:i4>
  </property>
  <property fmtid="{D5CDD505-2E9C-101B-9397-08002B2CF9AE}" pid="4" name="_EmailSubject">
    <vt:lpwstr>Bio</vt:lpwstr>
  </property>
  <property fmtid="{D5CDD505-2E9C-101B-9397-08002B2CF9AE}" pid="5" name="_AuthorEmail">
    <vt:lpwstr>Klaus.Pointner@trench-group.com</vt:lpwstr>
  </property>
  <property fmtid="{D5CDD505-2E9C-101B-9397-08002B2CF9AE}" pid="6" name="_AuthorEmailDisplayName">
    <vt:lpwstr>Pointner, Klaus</vt:lpwstr>
  </property>
  <property fmtid="{D5CDD505-2E9C-101B-9397-08002B2CF9AE}" pid="7" name="_ReviewingToolsShownOnce">
    <vt:lpwstr/>
  </property>
</Properties>
</file>