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1B" w:rsidRPr="005B3EC3" w:rsidRDefault="00B71D49" w:rsidP="0005041E">
      <w:pPr>
        <w:pStyle w:val="Title"/>
        <w:tabs>
          <w:tab w:val="center" w:pos="4680"/>
        </w:tabs>
        <w:jc w:val="left"/>
        <w:rPr>
          <w:rFonts w:ascii="Arial" w:hAnsi="Arial" w:cs="Arial"/>
          <w:bCs/>
          <w:sz w:val="28"/>
          <w:szCs w:val="28"/>
        </w:rPr>
      </w:pPr>
      <w:r>
        <w:rPr>
          <w:b w:val="0"/>
          <w:noProof/>
          <w:sz w:val="28"/>
          <w:szCs w:val="28"/>
        </w:rPr>
        <w:drawing>
          <wp:anchor distT="0" distB="0" distL="114300" distR="114300" simplePos="0" relativeHeight="251660288" behindDoc="1" locked="0" layoutInCell="1" allowOverlap="1" wp14:anchorId="000484BC" wp14:editId="4864C7DC">
            <wp:simplePos x="0" y="0"/>
            <wp:positionH relativeFrom="margin">
              <wp:align>right</wp:align>
            </wp:positionH>
            <wp:positionV relativeFrom="paragraph">
              <wp:posOffset>-321945</wp:posOffset>
            </wp:positionV>
            <wp:extent cx="1121474" cy="7810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IEEEPESLogo_2-6-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1474" cy="781050"/>
                    </a:xfrm>
                    <a:prstGeom prst="rect">
                      <a:avLst/>
                    </a:prstGeom>
                  </pic:spPr>
                </pic:pic>
              </a:graphicData>
            </a:graphic>
            <wp14:sizeRelH relativeFrom="margin">
              <wp14:pctWidth>0</wp14:pctWidth>
            </wp14:sizeRelH>
            <wp14:sizeRelV relativeFrom="margin">
              <wp14:pctHeight>0</wp14:pctHeight>
            </wp14:sizeRelV>
          </wp:anchor>
        </w:drawing>
      </w:r>
      <w:r w:rsidR="0005041E">
        <w:rPr>
          <w:b w:val="0"/>
          <w:noProof/>
          <w:sz w:val="28"/>
          <w:szCs w:val="28"/>
        </w:rPr>
        <w:drawing>
          <wp:anchor distT="0" distB="0" distL="114300" distR="114300" simplePos="0" relativeHeight="251659264" behindDoc="0" locked="0" layoutInCell="1" allowOverlap="1" wp14:anchorId="0A2F3601" wp14:editId="50377584">
            <wp:simplePos x="0" y="0"/>
            <wp:positionH relativeFrom="margin">
              <wp:posOffset>-38100</wp:posOffset>
            </wp:positionH>
            <wp:positionV relativeFrom="page">
              <wp:posOffset>628650</wp:posOffset>
            </wp:positionV>
            <wp:extent cx="1325880" cy="384048"/>
            <wp:effectExtent l="0" t="0" r="7620" b="0"/>
            <wp:wrapThrough wrapText="bothSides">
              <wp:wrapPolygon edited="0">
                <wp:start x="0" y="0"/>
                <wp:lineTo x="0" y="20384"/>
                <wp:lineTo x="21414" y="20384"/>
                <wp:lineTo x="214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ee_mb_blue_2-6-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880" cy="384048"/>
                    </a:xfrm>
                    <a:prstGeom prst="rect">
                      <a:avLst/>
                    </a:prstGeom>
                  </pic:spPr>
                </pic:pic>
              </a:graphicData>
            </a:graphic>
            <wp14:sizeRelH relativeFrom="margin">
              <wp14:pctWidth>0</wp14:pctWidth>
            </wp14:sizeRelH>
            <wp14:sizeRelV relativeFrom="margin">
              <wp14:pctHeight>0</wp14:pctHeight>
            </wp14:sizeRelV>
          </wp:anchor>
        </w:drawing>
      </w:r>
      <w:r w:rsidR="00390533">
        <w:rPr>
          <w:rFonts w:ascii="Arial" w:hAnsi="Arial" w:cs="Arial"/>
          <w:bCs/>
          <w:sz w:val="28"/>
          <w:szCs w:val="28"/>
        </w:rPr>
        <w:t xml:space="preserve">   </w:t>
      </w:r>
      <w:bookmarkStart w:id="0" w:name="_GoBack"/>
      <w:bookmarkEnd w:id="0"/>
      <w:r w:rsidR="00594E1B" w:rsidRPr="005B3EC3">
        <w:rPr>
          <w:rFonts w:ascii="Arial" w:hAnsi="Arial" w:cs="Arial"/>
          <w:bCs/>
          <w:sz w:val="28"/>
          <w:szCs w:val="28"/>
        </w:rPr>
        <w:t>IEEE/PES Transformers Committee</w:t>
      </w:r>
    </w:p>
    <w:p w:rsidR="00594E1B" w:rsidRPr="0005041E" w:rsidRDefault="0005041E" w:rsidP="0005041E">
      <w:pPr>
        <w:tabs>
          <w:tab w:val="center" w:pos="4680"/>
        </w:tabs>
        <w:rPr>
          <w:rFonts w:ascii="Arial" w:hAnsi="Arial" w:cs="Arial"/>
          <w:b/>
          <w:bCs/>
          <w:sz w:val="24"/>
        </w:rPr>
      </w:pPr>
      <w:r>
        <w:rPr>
          <w:rFonts w:ascii="Arial" w:hAnsi="Arial" w:cs="Arial"/>
          <w:bCs/>
          <w:sz w:val="24"/>
        </w:rPr>
        <w:tab/>
      </w:r>
      <w:r w:rsidR="00775497" w:rsidRPr="0005041E">
        <w:rPr>
          <w:rFonts w:ascii="Arial" w:hAnsi="Arial" w:cs="Arial"/>
          <w:b/>
          <w:bCs/>
          <w:sz w:val="24"/>
        </w:rPr>
        <w:t>Fall</w:t>
      </w:r>
      <w:r w:rsidR="00AC1F5F" w:rsidRPr="0005041E">
        <w:rPr>
          <w:rFonts w:ascii="Arial" w:hAnsi="Arial" w:cs="Arial"/>
          <w:b/>
          <w:bCs/>
          <w:sz w:val="24"/>
        </w:rPr>
        <w:t xml:space="preserve"> </w:t>
      </w:r>
      <w:r w:rsidR="007A008D" w:rsidRPr="0005041E">
        <w:rPr>
          <w:rFonts w:ascii="Arial" w:hAnsi="Arial" w:cs="Arial"/>
          <w:b/>
          <w:bCs/>
          <w:sz w:val="24"/>
        </w:rPr>
        <w:t xml:space="preserve">2015 </w:t>
      </w:r>
      <w:r w:rsidR="00594E1B" w:rsidRPr="0005041E">
        <w:rPr>
          <w:rFonts w:ascii="Arial" w:hAnsi="Arial" w:cs="Arial"/>
          <w:b/>
          <w:bCs/>
          <w:sz w:val="24"/>
        </w:rPr>
        <w:t>Meeting</w:t>
      </w:r>
    </w:p>
    <w:p w:rsidR="00594E1B" w:rsidRDefault="0005041E" w:rsidP="0005041E">
      <w:pPr>
        <w:tabs>
          <w:tab w:val="center" w:pos="4680"/>
        </w:tabs>
        <w:rPr>
          <w:rFonts w:ascii="Arial" w:hAnsi="Arial" w:cs="Arial"/>
          <w:bCs/>
          <w:sz w:val="24"/>
        </w:rPr>
      </w:pPr>
      <w:r w:rsidRPr="0005041E">
        <w:rPr>
          <w:rFonts w:ascii="Arial" w:hAnsi="Arial" w:cs="Arial"/>
          <w:b/>
          <w:bCs/>
          <w:sz w:val="24"/>
        </w:rPr>
        <w:tab/>
      </w:r>
      <w:r w:rsidR="007A008D" w:rsidRPr="0005041E">
        <w:rPr>
          <w:rFonts w:ascii="Arial" w:hAnsi="Arial" w:cs="Arial"/>
          <w:b/>
          <w:bCs/>
          <w:sz w:val="24"/>
        </w:rPr>
        <w:t>Memphis, Tennessee</w:t>
      </w:r>
      <w:r>
        <w:rPr>
          <w:rFonts w:ascii="Arial" w:hAnsi="Arial" w:cs="Arial"/>
          <w:b/>
          <w:bCs/>
          <w:sz w:val="24"/>
        </w:rPr>
        <w:t xml:space="preserve"> USA</w:t>
      </w:r>
    </w:p>
    <w:p w:rsidR="005C43B1" w:rsidRPr="00922F3F" w:rsidRDefault="005C43B1" w:rsidP="00E8690F">
      <w:pPr>
        <w:tabs>
          <w:tab w:val="center" w:pos="4680"/>
        </w:tabs>
        <w:jc w:val="center"/>
        <w:rPr>
          <w:rFonts w:ascii="Arial" w:hAnsi="Arial" w:cs="Arial"/>
          <w:bCs/>
          <w:sz w:val="24"/>
        </w:rPr>
      </w:pPr>
    </w:p>
    <w:p w:rsidR="00594E1B" w:rsidRDefault="0005041E" w:rsidP="0005041E">
      <w:pPr>
        <w:jc w:val="center"/>
        <w:rPr>
          <w:rFonts w:ascii="Arial" w:hAnsi="Arial" w:cs="Arial"/>
          <w:b/>
          <w:sz w:val="32"/>
          <w:szCs w:val="32"/>
        </w:rPr>
      </w:pPr>
      <w:r>
        <w:rPr>
          <w:rFonts w:ascii="Arial" w:hAnsi="Arial" w:cs="Arial"/>
          <w:b/>
          <w:sz w:val="32"/>
          <w:szCs w:val="32"/>
        </w:rPr>
        <w:t>Preventing Long-T</w:t>
      </w:r>
      <w:r w:rsidR="007A008D" w:rsidRPr="0005041E">
        <w:rPr>
          <w:rFonts w:ascii="Arial" w:hAnsi="Arial" w:cs="Arial"/>
          <w:b/>
          <w:sz w:val="32"/>
          <w:szCs w:val="32"/>
        </w:rPr>
        <w:t xml:space="preserve">erm Outages Due to Loss </w:t>
      </w:r>
      <w:r>
        <w:rPr>
          <w:rFonts w:ascii="Arial" w:hAnsi="Arial" w:cs="Arial"/>
          <w:b/>
          <w:sz w:val="32"/>
          <w:szCs w:val="32"/>
        </w:rPr>
        <w:br/>
      </w:r>
      <w:r w:rsidR="007A008D" w:rsidRPr="0005041E">
        <w:rPr>
          <w:rFonts w:ascii="Arial" w:hAnsi="Arial" w:cs="Arial"/>
          <w:b/>
          <w:sz w:val="32"/>
          <w:szCs w:val="32"/>
        </w:rPr>
        <w:t>of Key Transformers</w:t>
      </w:r>
    </w:p>
    <w:p w:rsidR="0005041E" w:rsidRPr="0005041E" w:rsidRDefault="0005041E" w:rsidP="0005041E">
      <w:pPr>
        <w:jc w:val="center"/>
        <w:rPr>
          <w:rFonts w:ascii="Arial" w:hAnsi="Arial" w:cs="Arial"/>
          <w:b/>
          <w:bCs/>
          <w:sz w:val="22"/>
          <w:szCs w:val="22"/>
        </w:rPr>
      </w:pPr>
      <w:r>
        <w:rPr>
          <w:rFonts w:ascii="Arial" w:hAnsi="Arial" w:cs="Arial"/>
          <w:b/>
          <w:bCs/>
          <w:sz w:val="24"/>
          <w:szCs w:val="24"/>
        </w:rPr>
        <w:br/>
      </w:r>
      <w:r w:rsidRPr="0005041E">
        <w:rPr>
          <w:rFonts w:ascii="Arial" w:hAnsi="Arial" w:cs="Arial"/>
          <w:b/>
          <w:bCs/>
          <w:sz w:val="22"/>
          <w:szCs w:val="22"/>
        </w:rPr>
        <w:t xml:space="preserve">— Technical Presentation — </w:t>
      </w:r>
    </w:p>
    <w:p w:rsidR="0005041E" w:rsidRPr="0005041E" w:rsidRDefault="0005041E" w:rsidP="0005041E">
      <w:pPr>
        <w:jc w:val="center"/>
        <w:rPr>
          <w:rFonts w:ascii="Arial" w:hAnsi="Arial" w:cs="Arial"/>
          <w:b/>
          <w:bCs/>
          <w:sz w:val="24"/>
          <w:szCs w:val="24"/>
        </w:rPr>
      </w:pPr>
      <w:r w:rsidRPr="0005041E">
        <w:rPr>
          <w:rFonts w:ascii="Arial" w:hAnsi="Arial" w:cs="Arial"/>
          <w:b/>
          <w:bCs/>
          <w:sz w:val="22"/>
          <w:szCs w:val="22"/>
        </w:rPr>
        <w:t>Thursday, November 5, 2015</w:t>
      </w:r>
      <w:r w:rsidRPr="0005041E">
        <w:rPr>
          <w:rFonts w:ascii="Arial" w:hAnsi="Arial" w:cs="Arial"/>
          <w:b/>
          <w:bCs/>
          <w:sz w:val="24"/>
          <w:szCs w:val="24"/>
        </w:rPr>
        <w:t xml:space="preserve"> </w:t>
      </w:r>
    </w:p>
    <w:p w:rsidR="0005041E" w:rsidRPr="0005041E" w:rsidRDefault="0005041E" w:rsidP="0005041E">
      <w:pPr>
        <w:jc w:val="center"/>
        <w:rPr>
          <w:rFonts w:ascii="Arial" w:hAnsi="Arial" w:cs="Arial"/>
          <w:b/>
          <w:bCs/>
        </w:rPr>
      </w:pPr>
      <w:r>
        <w:rPr>
          <w:rFonts w:ascii="Arial" w:hAnsi="Arial" w:cs="Arial"/>
          <w:b/>
          <w:bCs/>
          <w:sz w:val="24"/>
          <w:szCs w:val="24"/>
        </w:rPr>
        <w:br/>
      </w:r>
      <w:r w:rsidRPr="0005041E">
        <w:rPr>
          <w:rFonts w:ascii="Arial" w:hAnsi="Arial" w:cs="Arial"/>
          <w:b/>
          <w:bCs/>
        </w:rPr>
        <w:t>by Kenneth Hall and Craig L. Stiegemeier</w:t>
      </w:r>
    </w:p>
    <w:p w:rsidR="00556887" w:rsidRPr="001B7722" w:rsidRDefault="00556887" w:rsidP="00E8690F">
      <w:pPr>
        <w:jc w:val="center"/>
        <w:rPr>
          <w:rFonts w:ascii="Arial" w:hAnsi="Arial" w:cs="Arial"/>
          <w:b/>
          <w:bCs/>
          <w:sz w:val="16"/>
          <w:szCs w:val="16"/>
        </w:rPr>
      </w:pPr>
    </w:p>
    <w:p w:rsidR="00E8690F" w:rsidRPr="00E8690F" w:rsidRDefault="00E8690F" w:rsidP="00E8690F">
      <w:pPr>
        <w:rPr>
          <w:rFonts w:ascii="Arial" w:hAnsi="Arial" w:cs="Arial"/>
          <w:b/>
          <w:bCs/>
          <w:sz w:val="22"/>
          <w:szCs w:val="22"/>
        </w:rPr>
      </w:pPr>
    </w:p>
    <w:p w:rsidR="00594E1B" w:rsidRDefault="00594E1B" w:rsidP="005C7597">
      <w:pPr>
        <w:tabs>
          <w:tab w:val="left" w:pos="360"/>
        </w:tabs>
        <w:spacing w:after="120"/>
        <w:rPr>
          <w:rFonts w:ascii="Arial" w:hAnsi="Arial" w:cs="Arial"/>
          <w:b/>
          <w:bCs/>
          <w:sz w:val="24"/>
        </w:rPr>
      </w:pPr>
      <w:r>
        <w:rPr>
          <w:rFonts w:ascii="Arial" w:hAnsi="Arial" w:cs="Arial"/>
          <w:b/>
          <w:bCs/>
          <w:sz w:val="24"/>
        </w:rPr>
        <w:t>1.</w:t>
      </w:r>
      <w:r w:rsidR="00E8690F">
        <w:rPr>
          <w:rFonts w:ascii="Arial" w:hAnsi="Arial" w:cs="Arial"/>
          <w:b/>
          <w:bCs/>
          <w:sz w:val="24"/>
        </w:rPr>
        <w:tab/>
      </w:r>
      <w:r w:rsidR="00D82314">
        <w:rPr>
          <w:rFonts w:ascii="Arial" w:hAnsi="Arial" w:cs="Arial"/>
          <w:b/>
          <w:bCs/>
          <w:sz w:val="24"/>
          <w:u w:val="single"/>
        </w:rPr>
        <w:t>Abstract</w:t>
      </w:r>
    </w:p>
    <w:p w:rsidR="009E62A3" w:rsidRPr="009E62A3" w:rsidRDefault="009E62A3" w:rsidP="009E62A3">
      <w:pPr>
        <w:rPr>
          <w:rFonts w:ascii="Arial" w:hAnsi="Arial" w:cs="Arial"/>
        </w:rPr>
      </w:pPr>
      <w:r w:rsidRPr="009E62A3">
        <w:rPr>
          <w:rFonts w:ascii="Arial" w:hAnsi="Arial" w:cs="Arial"/>
        </w:rPr>
        <w:t>The loss of a key transmission or st</w:t>
      </w:r>
      <w:r w:rsidR="00B44E15">
        <w:rPr>
          <w:rFonts w:ascii="Arial" w:hAnsi="Arial" w:cs="Arial"/>
        </w:rPr>
        <w:t>ep-up transformer, whether</w:t>
      </w:r>
      <w:r w:rsidRPr="009E62A3">
        <w:rPr>
          <w:rFonts w:ascii="Arial" w:hAnsi="Arial" w:cs="Arial"/>
        </w:rPr>
        <w:t xml:space="preserve"> due to a natural or man-made event, can cause a loss of significant power to the grid. </w:t>
      </w:r>
      <w:r w:rsidR="00B44E15">
        <w:rPr>
          <w:rFonts w:ascii="Arial" w:hAnsi="Arial" w:cs="Arial"/>
        </w:rPr>
        <w:t xml:space="preserve"> </w:t>
      </w:r>
      <w:r w:rsidRPr="009E62A3">
        <w:rPr>
          <w:rFonts w:ascii="Arial" w:hAnsi="Arial" w:cs="Arial"/>
        </w:rPr>
        <w:t>Depending on the circumstances</w:t>
      </w:r>
      <w:r w:rsidR="00B44E15">
        <w:rPr>
          <w:rFonts w:ascii="Arial" w:hAnsi="Arial" w:cs="Arial"/>
        </w:rPr>
        <w:t>,</w:t>
      </w:r>
      <w:r w:rsidRPr="009E62A3">
        <w:rPr>
          <w:rFonts w:ascii="Arial" w:hAnsi="Arial" w:cs="Arial"/>
        </w:rPr>
        <w:t xml:space="preserve"> this loss of power could cause other cascading effects resulting in long-term outages. </w:t>
      </w:r>
      <w:r w:rsidR="00B44E15">
        <w:rPr>
          <w:rFonts w:ascii="Arial" w:hAnsi="Arial" w:cs="Arial"/>
        </w:rPr>
        <w:t xml:space="preserve"> </w:t>
      </w:r>
      <w:r w:rsidRPr="009E62A3">
        <w:rPr>
          <w:rFonts w:ascii="Arial" w:hAnsi="Arial" w:cs="Arial"/>
        </w:rPr>
        <w:t xml:space="preserve">Several programs have been put into place to mitigate this risk. </w:t>
      </w:r>
      <w:r w:rsidR="00B44E15">
        <w:rPr>
          <w:rFonts w:ascii="Arial" w:hAnsi="Arial" w:cs="Arial"/>
        </w:rPr>
        <w:t xml:space="preserve"> </w:t>
      </w:r>
      <w:r w:rsidRPr="009E62A3">
        <w:rPr>
          <w:rFonts w:ascii="Arial" w:hAnsi="Arial" w:cs="Arial"/>
        </w:rPr>
        <w:t>In this tutorial</w:t>
      </w:r>
      <w:r w:rsidR="00B44E15">
        <w:rPr>
          <w:rFonts w:ascii="Arial" w:hAnsi="Arial" w:cs="Arial"/>
        </w:rPr>
        <w:t>,</w:t>
      </w:r>
      <w:r w:rsidRPr="009E62A3">
        <w:rPr>
          <w:rFonts w:ascii="Arial" w:hAnsi="Arial" w:cs="Arial"/>
        </w:rPr>
        <w:t xml:space="preserve"> we wil</w:t>
      </w:r>
      <w:r w:rsidR="00B44E15">
        <w:rPr>
          <w:rFonts w:ascii="Arial" w:hAnsi="Arial" w:cs="Arial"/>
        </w:rPr>
        <w:t>l present two of these programs:</w:t>
      </w:r>
      <w:r w:rsidRPr="009E62A3">
        <w:rPr>
          <w:rFonts w:ascii="Arial" w:hAnsi="Arial" w:cs="Arial"/>
        </w:rPr>
        <w:t xml:space="preserve"> </w:t>
      </w:r>
    </w:p>
    <w:p w:rsidR="009E62A3" w:rsidRPr="009E62A3" w:rsidRDefault="009E62A3" w:rsidP="009E62A3">
      <w:pPr>
        <w:rPr>
          <w:rFonts w:ascii="Arial" w:hAnsi="Arial" w:cs="Arial"/>
        </w:rPr>
      </w:pPr>
    </w:p>
    <w:p w:rsidR="00B44E15" w:rsidRPr="00B44E15" w:rsidRDefault="009E62A3" w:rsidP="00B44E15">
      <w:pPr>
        <w:numPr>
          <w:ilvl w:val="0"/>
          <w:numId w:val="3"/>
        </w:numPr>
        <w:rPr>
          <w:rFonts w:ascii="Arial" w:hAnsi="Arial" w:cs="Arial"/>
        </w:rPr>
      </w:pPr>
      <w:r w:rsidRPr="009E62A3">
        <w:rPr>
          <w:rFonts w:ascii="Arial" w:hAnsi="Arial" w:cs="Arial"/>
          <w:color w:val="000000"/>
          <w:shd w:val="clear" w:color="auto" w:fill="FFFFFF"/>
        </w:rPr>
        <w:t xml:space="preserve">In 2006, federal energy regulators approved the </w:t>
      </w:r>
      <w:r w:rsidRPr="00C26D37">
        <w:rPr>
          <w:rFonts w:ascii="Arial" w:hAnsi="Arial" w:cs="Arial"/>
          <w:color w:val="000000"/>
          <w:u w:val="single"/>
          <w:shd w:val="clear" w:color="auto" w:fill="FFFFFF"/>
        </w:rPr>
        <w:t>Spare Transformer Equipment Program (STEP),</w:t>
      </w:r>
      <w:r w:rsidRPr="009E62A3">
        <w:rPr>
          <w:rFonts w:ascii="Arial" w:hAnsi="Arial" w:cs="Arial"/>
          <w:color w:val="000000"/>
          <w:shd w:val="clear" w:color="auto" w:fill="FFFFFF"/>
        </w:rPr>
        <w:t xml:space="preserve"> an electric industry program that strengthens the sector's ability to restore the nation's transmission system more quickly in the event of a terrorist attack. </w:t>
      </w:r>
      <w:r w:rsidR="00B44E15">
        <w:rPr>
          <w:rFonts w:ascii="Arial" w:hAnsi="Arial" w:cs="Arial"/>
          <w:color w:val="000000"/>
          <w:shd w:val="clear" w:color="auto" w:fill="FFFFFF"/>
        </w:rPr>
        <w:t xml:space="preserve"> </w:t>
      </w:r>
      <w:r w:rsidRPr="009E62A3">
        <w:rPr>
          <w:rFonts w:ascii="Arial" w:hAnsi="Arial" w:cs="Arial"/>
          <w:color w:val="000000"/>
          <w:shd w:val="clear" w:color="auto" w:fill="FFFFFF"/>
        </w:rPr>
        <w:t>STEP represents a coordinated approach to</w:t>
      </w:r>
      <w:r w:rsidR="00B44E15">
        <w:rPr>
          <w:rFonts w:ascii="Arial" w:hAnsi="Arial" w:cs="Arial"/>
          <w:color w:val="000000"/>
          <w:shd w:val="clear" w:color="auto" w:fill="FFFFFF"/>
        </w:rPr>
        <w:t>ward</w:t>
      </w:r>
      <w:r w:rsidRPr="009E62A3">
        <w:rPr>
          <w:rFonts w:ascii="Arial" w:hAnsi="Arial" w:cs="Arial"/>
          <w:color w:val="000000"/>
          <w:shd w:val="clear" w:color="auto" w:fill="FFFFFF"/>
        </w:rPr>
        <w:t xml:space="preserve"> increasing the electric power industry's inventory of spare transformers and streamlining the process of transferring those transformers to affected utilities in the event of a transmission outage caused by a terrorist attack.</w:t>
      </w:r>
    </w:p>
    <w:p w:rsidR="00B44E15" w:rsidRDefault="009E62A3" w:rsidP="00B44E15">
      <w:pPr>
        <w:ind w:left="720"/>
        <w:rPr>
          <w:rFonts w:ascii="Arial" w:hAnsi="Arial" w:cs="Arial"/>
          <w:color w:val="000000"/>
          <w:shd w:val="clear" w:color="auto" w:fill="FFFFFF"/>
        </w:rPr>
      </w:pPr>
      <w:r w:rsidRPr="009E62A3">
        <w:rPr>
          <w:rFonts w:ascii="Arial" w:hAnsi="Arial" w:cs="Arial"/>
          <w:color w:val="000000"/>
          <w:shd w:val="clear" w:color="auto" w:fill="FFFFFF"/>
        </w:rPr>
        <w:t> </w:t>
      </w:r>
      <w:r w:rsidRPr="009E62A3">
        <w:rPr>
          <w:rFonts w:ascii="Arial" w:hAnsi="Arial" w:cs="Arial"/>
          <w:color w:val="000000"/>
        </w:rPr>
        <w:br/>
      </w:r>
      <w:r w:rsidRPr="009E62A3">
        <w:rPr>
          <w:rFonts w:ascii="Arial" w:hAnsi="Arial" w:cs="Arial"/>
          <w:color w:val="000000"/>
          <w:shd w:val="clear" w:color="auto" w:fill="FFFFFF"/>
        </w:rPr>
        <w:t xml:space="preserve">Under the program, each participating electric utility is required to maintain and, if necessary, acquire a specific number of transformers. </w:t>
      </w:r>
      <w:r w:rsidR="00B44E15">
        <w:rPr>
          <w:rFonts w:ascii="Arial" w:hAnsi="Arial" w:cs="Arial"/>
          <w:color w:val="000000"/>
          <w:shd w:val="clear" w:color="auto" w:fill="FFFFFF"/>
        </w:rPr>
        <w:t xml:space="preserve"> </w:t>
      </w:r>
      <w:r w:rsidRPr="009E62A3">
        <w:rPr>
          <w:rFonts w:ascii="Arial" w:hAnsi="Arial" w:cs="Arial"/>
          <w:color w:val="000000"/>
          <w:shd w:val="clear" w:color="auto" w:fill="FFFFFF"/>
        </w:rPr>
        <w:t xml:space="preserve">STEP requires each participating utility to sell its spare transformers to any other participating utility that suffers a "triggering event," defined as an act of terrorism that destroys or disables one or more substations and results in </w:t>
      </w:r>
      <w:r w:rsidR="00B44E15">
        <w:rPr>
          <w:rFonts w:ascii="Arial" w:hAnsi="Arial" w:cs="Arial"/>
          <w:color w:val="000000"/>
          <w:shd w:val="clear" w:color="auto" w:fill="FFFFFF"/>
        </w:rPr>
        <w:t>a</w:t>
      </w:r>
      <w:r w:rsidRPr="009E62A3">
        <w:rPr>
          <w:rFonts w:ascii="Arial" w:hAnsi="Arial" w:cs="Arial"/>
          <w:color w:val="000000"/>
          <w:shd w:val="clear" w:color="auto" w:fill="FFFFFF"/>
        </w:rPr>
        <w:t xml:space="preserve"> declared state of emergency by the President of the United States.</w:t>
      </w:r>
    </w:p>
    <w:p w:rsidR="00B44E15" w:rsidRDefault="00B44E15" w:rsidP="00B44E15">
      <w:pPr>
        <w:spacing w:line="200" w:lineRule="exact"/>
        <w:ind w:left="720"/>
        <w:rPr>
          <w:rFonts w:ascii="Arial" w:hAnsi="Arial" w:cs="Arial"/>
          <w:color w:val="000000"/>
          <w:shd w:val="clear" w:color="auto" w:fill="FFFFFF"/>
        </w:rPr>
      </w:pPr>
    </w:p>
    <w:p w:rsidR="009E62A3" w:rsidRPr="009E62A3" w:rsidRDefault="009E62A3" w:rsidP="00B44E15">
      <w:pPr>
        <w:ind w:left="720"/>
        <w:rPr>
          <w:rFonts w:ascii="Arial" w:hAnsi="Arial" w:cs="Arial"/>
        </w:rPr>
      </w:pPr>
      <w:r w:rsidRPr="009E62A3">
        <w:rPr>
          <w:rFonts w:ascii="Arial" w:hAnsi="Arial" w:cs="Arial"/>
          <w:color w:val="000000"/>
          <w:shd w:val="clear" w:color="auto" w:fill="FFFFFF"/>
        </w:rPr>
        <w:t xml:space="preserve">Any investor-owned, government-owned, or rural electric cooperative utility in the United States or Canada may participate in the program. </w:t>
      </w:r>
      <w:r w:rsidR="00B44E15">
        <w:rPr>
          <w:rFonts w:ascii="Arial" w:hAnsi="Arial" w:cs="Arial"/>
          <w:color w:val="000000"/>
          <w:shd w:val="clear" w:color="auto" w:fill="FFFFFF"/>
        </w:rPr>
        <w:t xml:space="preserve"> </w:t>
      </w:r>
      <w:r w:rsidRPr="009E62A3">
        <w:rPr>
          <w:rFonts w:ascii="Arial" w:hAnsi="Arial" w:cs="Arial"/>
          <w:color w:val="000000"/>
          <w:shd w:val="clear" w:color="auto" w:fill="FFFFFF"/>
        </w:rPr>
        <w:t>Currently 5</w:t>
      </w:r>
      <w:r w:rsidR="00433813">
        <w:rPr>
          <w:rFonts w:ascii="Arial" w:hAnsi="Arial" w:cs="Arial"/>
          <w:color w:val="000000"/>
          <w:shd w:val="clear" w:color="auto" w:fill="FFFFFF"/>
        </w:rPr>
        <w:t>6</w:t>
      </w:r>
      <w:r w:rsidRPr="009E62A3">
        <w:rPr>
          <w:rFonts w:ascii="Arial" w:hAnsi="Arial" w:cs="Arial"/>
          <w:color w:val="000000"/>
          <w:shd w:val="clear" w:color="auto" w:fill="FFFFFF"/>
        </w:rPr>
        <w:t xml:space="preserve"> utilities are members. </w:t>
      </w:r>
    </w:p>
    <w:p w:rsidR="009E62A3" w:rsidRPr="009E62A3" w:rsidRDefault="009E62A3" w:rsidP="00B44E15">
      <w:pPr>
        <w:spacing w:line="240" w:lineRule="exact"/>
        <w:rPr>
          <w:rFonts w:ascii="Arial" w:hAnsi="Arial" w:cs="Arial"/>
        </w:rPr>
      </w:pPr>
    </w:p>
    <w:p w:rsidR="00B44E15" w:rsidRDefault="009E62A3" w:rsidP="00B44E15">
      <w:pPr>
        <w:numPr>
          <w:ilvl w:val="0"/>
          <w:numId w:val="3"/>
        </w:numPr>
        <w:shd w:val="clear" w:color="auto" w:fill="FFFFFF"/>
        <w:spacing w:after="200"/>
        <w:textAlignment w:val="baseline"/>
        <w:rPr>
          <w:rFonts w:ascii="Arial" w:hAnsi="Arial" w:cs="Arial"/>
          <w:color w:val="000000"/>
        </w:rPr>
      </w:pPr>
      <w:r w:rsidRPr="00387324">
        <w:rPr>
          <w:rFonts w:ascii="Arial" w:hAnsi="Arial" w:cs="Arial"/>
          <w:color w:val="000000"/>
        </w:rPr>
        <w:t xml:space="preserve">Extra high voltage (EHV) transformers are critical components of our nation’s backbone transmission grid. </w:t>
      </w:r>
      <w:r w:rsidR="00B44E15">
        <w:rPr>
          <w:rFonts w:ascii="Arial" w:hAnsi="Arial" w:cs="Arial"/>
          <w:color w:val="000000"/>
        </w:rPr>
        <w:t xml:space="preserve"> Approximately 90% </w:t>
      </w:r>
      <w:r w:rsidRPr="00387324">
        <w:rPr>
          <w:rFonts w:ascii="Arial" w:hAnsi="Arial" w:cs="Arial"/>
          <w:color w:val="000000"/>
        </w:rPr>
        <w:t>of consumed power flows through the transmission grid and through such a transformer.</w:t>
      </w:r>
      <w:r w:rsidR="00B44E15">
        <w:rPr>
          <w:rFonts w:ascii="Arial" w:hAnsi="Arial" w:cs="Arial"/>
          <w:color w:val="000000"/>
        </w:rPr>
        <w:t xml:space="preserve"> </w:t>
      </w:r>
      <w:r w:rsidRPr="00387324">
        <w:rPr>
          <w:rFonts w:ascii="Arial" w:hAnsi="Arial" w:cs="Arial"/>
          <w:color w:val="000000"/>
        </w:rPr>
        <w:t xml:space="preserve"> These EHV transformers are </w:t>
      </w:r>
      <w:r w:rsidR="005B4746" w:rsidRPr="00387324">
        <w:rPr>
          <w:rFonts w:ascii="Arial" w:hAnsi="Arial" w:cs="Arial"/>
          <w:color w:val="000000"/>
        </w:rPr>
        <w:t xml:space="preserve">typically </w:t>
      </w:r>
      <w:r w:rsidRPr="00387324">
        <w:rPr>
          <w:rFonts w:ascii="Arial" w:hAnsi="Arial" w:cs="Arial"/>
          <w:color w:val="000000"/>
        </w:rPr>
        <w:t xml:space="preserve">very large, challenging to transport, and often have lengthy procurement times of one year or greater. </w:t>
      </w:r>
      <w:r w:rsidR="00B44E15">
        <w:rPr>
          <w:rFonts w:ascii="Arial" w:hAnsi="Arial" w:cs="Arial"/>
          <w:color w:val="000000"/>
        </w:rPr>
        <w:t xml:space="preserve"> </w:t>
      </w:r>
      <w:r w:rsidRPr="00387324">
        <w:rPr>
          <w:rFonts w:ascii="Arial" w:hAnsi="Arial" w:cs="Arial"/>
          <w:color w:val="000000"/>
        </w:rPr>
        <w:t>The transformers are also subject to a number of vulnerabilities</w:t>
      </w:r>
      <w:r w:rsidR="00B44E15">
        <w:rPr>
          <w:rFonts w:ascii="Arial" w:hAnsi="Arial" w:cs="Arial"/>
          <w:color w:val="000000"/>
        </w:rPr>
        <w:t>,</w:t>
      </w:r>
      <w:r w:rsidRPr="00387324">
        <w:rPr>
          <w:rFonts w:ascii="Arial" w:hAnsi="Arial" w:cs="Arial"/>
          <w:color w:val="000000"/>
        </w:rPr>
        <w:t xml:space="preserve"> such as natural disasters</w:t>
      </w:r>
      <w:r w:rsidR="005B4746" w:rsidRPr="00387324">
        <w:rPr>
          <w:rFonts w:ascii="Arial" w:hAnsi="Arial" w:cs="Arial"/>
          <w:color w:val="000000"/>
        </w:rPr>
        <w:t xml:space="preserve"> </w:t>
      </w:r>
      <w:r w:rsidRPr="00387324">
        <w:rPr>
          <w:rFonts w:ascii="Arial" w:hAnsi="Arial" w:cs="Arial"/>
          <w:color w:val="000000"/>
        </w:rPr>
        <w:t xml:space="preserve">or </w:t>
      </w:r>
      <w:r w:rsidR="005B4746" w:rsidRPr="00387324">
        <w:rPr>
          <w:rFonts w:ascii="Arial" w:hAnsi="Arial" w:cs="Arial"/>
          <w:color w:val="000000"/>
        </w:rPr>
        <w:t xml:space="preserve">human-initiated physical </w:t>
      </w:r>
      <w:r w:rsidRPr="00387324">
        <w:rPr>
          <w:rFonts w:ascii="Arial" w:hAnsi="Arial" w:cs="Arial"/>
          <w:color w:val="000000"/>
        </w:rPr>
        <w:t>attacks.</w:t>
      </w:r>
    </w:p>
    <w:p w:rsidR="009E62A3" w:rsidRDefault="009E62A3" w:rsidP="00B44E15">
      <w:pPr>
        <w:shd w:val="clear" w:color="auto" w:fill="FFFFFF"/>
        <w:spacing w:after="300"/>
        <w:ind w:left="720"/>
        <w:textAlignment w:val="baseline"/>
        <w:rPr>
          <w:rFonts w:ascii="Arial" w:hAnsi="Arial" w:cs="Arial"/>
          <w:color w:val="000000"/>
        </w:rPr>
      </w:pPr>
      <w:r w:rsidRPr="00B44E15">
        <w:rPr>
          <w:rFonts w:ascii="Arial" w:hAnsi="Arial" w:cs="Arial"/>
          <w:color w:val="000000"/>
        </w:rPr>
        <w:t xml:space="preserve">To address this risk to the grid, </w:t>
      </w:r>
      <w:r w:rsidR="005B4746" w:rsidRPr="00B44E15">
        <w:rPr>
          <w:rFonts w:ascii="Arial" w:hAnsi="Arial" w:cs="Arial"/>
          <w:color w:val="000000"/>
        </w:rPr>
        <w:t>EPRI</w:t>
      </w:r>
      <w:r w:rsidR="00134557" w:rsidRPr="00B44E15">
        <w:rPr>
          <w:rFonts w:ascii="Arial" w:hAnsi="Arial" w:cs="Arial"/>
          <w:color w:val="000000"/>
        </w:rPr>
        <w:t xml:space="preserve">’s Infrastructure Security Initiative </w:t>
      </w:r>
      <w:r w:rsidR="005B4746" w:rsidRPr="00B44E15">
        <w:rPr>
          <w:rFonts w:ascii="Arial" w:hAnsi="Arial" w:cs="Arial"/>
          <w:color w:val="000000"/>
        </w:rPr>
        <w:t xml:space="preserve">project </w:t>
      </w:r>
      <w:r w:rsidR="00134557" w:rsidRPr="00B44E15">
        <w:rPr>
          <w:rFonts w:ascii="Arial" w:hAnsi="Arial" w:cs="Arial"/>
          <w:color w:val="000000"/>
        </w:rPr>
        <w:t xml:space="preserve">looked </w:t>
      </w:r>
      <w:r w:rsidR="005B4746" w:rsidRPr="00B44E15">
        <w:rPr>
          <w:rFonts w:ascii="Arial" w:hAnsi="Arial" w:cs="Arial"/>
          <w:color w:val="000000"/>
        </w:rPr>
        <w:t xml:space="preserve">to determine the feasibility of rapid deployment of large power transformers that would be needed to replace transformers that are severely damaged.  Once the concept was determined </w:t>
      </w:r>
      <w:r w:rsidR="00134557" w:rsidRPr="00B44E15">
        <w:rPr>
          <w:rFonts w:ascii="Arial" w:hAnsi="Arial" w:cs="Arial"/>
          <w:color w:val="000000"/>
        </w:rPr>
        <w:t xml:space="preserve">to be </w:t>
      </w:r>
      <w:r w:rsidR="005B4746" w:rsidRPr="00B44E15">
        <w:rPr>
          <w:rFonts w:ascii="Arial" w:hAnsi="Arial" w:cs="Arial"/>
          <w:color w:val="000000"/>
        </w:rPr>
        <w:t xml:space="preserve">feasible, the </w:t>
      </w:r>
      <w:r w:rsidR="00C26D37" w:rsidRPr="00B44E15">
        <w:rPr>
          <w:rFonts w:ascii="Arial" w:hAnsi="Arial" w:cs="Arial"/>
          <w:color w:val="000000"/>
        </w:rPr>
        <w:t xml:space="preserve">Department of Homeland Security’s </w:t>
      </w:r>
      <w:r w:rsidR="00FF021D" w:rsidRPr="00B44E15">
        <w:rPr>
          <w:rFonts w:ascii="Arial" w:hAnsi="Arial" w:cs="Arial"/>
          <w:color w:val="000000"/>
        </w:rPr>
        <w:t>S&amp;T</w:t>
      </w:r>
      <w:r w:rsidRPr="00B44E15">
        <w:rPr>
          <w:rFonts w:ascii="Arial" w:hAnsi="Arial" w:cs="Arial"/>
          <w:color w:val="000000"/>
        </w:rPr>
        <w:t xml:space="preserve"> Resilient Systems Division </w:t>
      </w:r>
      <w:r w:rsidR="005B4746" w:rsidRPr="00B44E15">
        <w:rPr>
          <w:rFonts w:ascii="Arial" w:hAnsi="Arial" w:cs="Arial"/>
          <w:color w:val="000000"/>
        </w:rPr>
        <w:t>led a</w:t>
      </w:r>
      <w:r w:rsidR="00134557" w:rsidRPr="00B44E15">
        <w:rPr>
          <w:rFonts w:ascii="Arial" w:hAnsi="Arial" w:cs="Arial"/>
          <w:color w:val="000000"/>
        </w:rPr>
        <w:t>n effort</w:t>
      </w:r>
      <w:r w:rsidR="005B4746" w:rsidRPr="00B44E15">
        <w:rPr>
          <w:rFonts w:ascii="Arial" w:hAnsi="Arial" w:cs="Arial"/>
          <w:color w:val="000000"/>
        </w:rPr>
        <w:t xml:space="preserve"> to develop, design</w:t>
      </w:r>
      <w:r w:rsidR="00134557" w:rsidRPr="00B44E15">
        <w:rPr>
          <w:rFonts w:ascii="Arial" w:hAnsi="Arial" w:cs="Arial"/>
          <w:color w:val="000000"/>
        </w:rPr>
        <w:t>,</w:t>
      </w:r>
      <w:r w:rsidR="005B4746" w:rsidRPr="00B44E15">
        <w:rPr>
          <w:rFonts w:ascii="Arial" w:hAnsi="Arial" w:cs="Arial"/>
          <w:color w:val="000000"/>
        </w:rPr>
        <w:t xml:space="preserve"> build</w:t>
      </w:r>
      <w:r w:rsidRPr="00B44E15">
        <w:rPr>
          <w:rFonts w:ascii="Arial" w:hAnsi="Arial" w:cs="Arial"/>
          <w:color w:val="000000"/>
        </w:rPr>
        <w:t xml:space="preserve"> </w:t>
      </w:r>
      <w:r w:rsidR="00134557" w:rsidRPr="00B44E15">
        <w:rPr>
          <w:rFonts w:ascii="Arial" w:hAnsi="Arial" w:cs="Arial"/>
          <w:color w:val="000000"/>
        </w:rPr>
        <w:t xml:space="preserve">and deploy </w:t>
      </w:r>
      <w:r w:rsidRPr="00B44E15">
        <w:rPr>
          <w:rFonts w:ascii="Arial" w:hAnsi="Arial" w:cs="Arial"/>
          <w:color w:val="000000"/>
        </w:rPr>
        <w:t>a prototype </w:t>
      </w:r>
      <w:hyperlink r:id="rId10" w:history="1">
        <w:r w:rsidRPr="00B44E15">
          <w:rPr>
            <w:rFonts w:ascii="Arial" w:hAnsi="Arial" w:cs="Arial"/>
            <w:color w:val="800080"/>
            <w:u w:val="single"/>
            <w:bdr w:val="none" w:sz="0" w:space="0" w:color="auto" w:frame="1"/>
          </w:rPr>
          <w:t>Recovery Transformer (RecX)</w:t>
        </w:r>
      </w:hyperlink>
      <w:r w:rsidRPr="00B44E15">
        <w:rPr>
          <w:rFonts w:ascii="Arial" w:hAnsi="Arial" w:cs="Arial"/>
          <w:color w:val="000000"/>
        </w:rPr>
        <w:t xml:space="preserve">, a spare transformer designed to be rapidly deployed in the event of a transformer failure. </w:t>
      </w:r>
      <w:r w:rsidR="00B44E15">
        <w:rPr>
          <w:rFonts w:ascii="Arial" w:hAnsi="Arial" w:cs="Arial"/>
          <w:color w:val="000000"/>
        </w:rPr>
        <w:t xml:space="preserve"> </w:t>
      </w:r>
      <w:r w:rsidRPr="00B44E15">
        <w:rPr>
          <w:rFonts w:ascii="Arial" w:hAnsi="Arial" w:cs="Arial"/>
          <w:color w:val="000000"/>
        </w:rPr>
        <w:t xml:space="preserve">The RecX was successfully </w:t>
      </w:r>
      <w:r w:rsidR="00134557" w:rsidRPr="00B44E15">
        <w:rPr>
          <w:rFonts w:ascii="Arial" w:hAnsi="Arial" w:cs="Arial"/>
          <w:color w:val="000000"/>
        </w:rPr>
        <w:t xml:space="preserve">demonstrated </w:t>
      </w:r>
      <w:r w:rsidRPr="00B44E15">
        <w:rPr>
          <w:rFonts w:ascii="Arial" w:hAnsi="Arial" w:cs="Arial"/>
          <w:color w:val="000000"/>
        </w:rPr>
        <w:t xml:space="preserve">in 2012 with a pilot </w:t>
      </w:r>
      <w:r w:rsidR="00134557" w:rsidRPr="00B44E15">
        <w:rPr>
          <w:rFonts w:ascii="Arial" w:hAnsi="Arial" w:cs="Arial"/>
          <w:color w:val="000000"/>
        </w:rPr>
        <w:t xml:space="preserve">deployment </w:t>
      </w:r>
      <w:r w:rsidR="00B44E15">
        <w:rPr>
          <w:rFonts w:ascii="Arial" w:hAnsi="Arial" w:cs="Arial"/>
          <w:color w:val="000000"/>
        </w:rPr>
        <w:t>that transported, installed</w:t>
      </w:r>
      <w:r w:rsidRPr="00B44E15">
        <w:rPr>
          <w:rFonts w:ascii="Arial" w:hAnsi="Arial" w:cs="Arial"/>
          <w:color w:val="000000"/>
        </w:rPr>
        <w:t xml:space="preserve"> and energized the prototype</w:t>
      </w:r>
      <w:r w:rsidR="00134557" w:rsidRPr="00B44E15">
        <w:rPr>
          <w:rFonts w:ascii="Arial" w:hAnsi="Arial" w:cs="Arial"/>
          <w:color w:val="000000"/>
        </w:rPr>
        <w:t xml:space="preserve"> transformers</w:t>
      </w:r>
      <w:r w:rsidRPr="00B44E15">
        <w:rPr>
          <w:rFonts w:ascii="Arial" w:hAnsi="Arial" w:cs="Arial"/>
          <w:color w:val="000000"/>
        </w:rPr>
        <w:t xml:space="preserve"> in less than six days</w:t>
      </w:r>
      <w:r w:rsidR="00B44E15">
        <w:rPr>
          <w:rFonts w:ascii="Arial" w:hAnsi="Arial" w:cs="Arial"/>
          <w:color w:val="000000"/>
        </w:rPr>
        <w:t>,</w:t>
      </w:r>
      <w:r w:rsidRPr="00B44E15">
        <w:rPr>
          <w:rFonts w:ascii="Arial" w:hAnsi="Arial" w:cs="Arial"/>
          <w:color w:val="000000"/>
        </w:rPr>
        <w:t xml:space="preserve"> as compared to two months or more using conventional methods</w:t>
      </w:r>
      <w:r w:rsidR="00134557" w:rsidRPr="00B44E15">
        <w:rPr>
          <w:rFonts w:ascii="Arial" w:hAnsi="Arial" w:cs="Arial"/>
          <w:color w:val="000000"/>
        </w:rPr>
        <w:t xml:space="preserve"> of disassembly, movement and reassembly and testing a typical large power transformer.</w:t>
      </w:r>
    </w:p>
    <w:p w:rsidR="00B44E15" w:rsidRPr="00B44E15" w:rsidRDefault="00B44E15" w:rsidP="00B44E15">
      <w:pPr>
        <w:shd w:val="clear" w:color="auto" w:fill="FFFFFF"/>
        <w:spacing w:after="300"/>
        <w:ind w:left="720"/>
        <w:textAlignment w:val="baseline"/>
        <w:rPr>
          <w:rFonts w:ascii="Arial" w:hAnsi="Arial" w:cs="Arial"/>
          <w:color w:val="000000"/>
        </w:rPr>
      </w:pPr>
    </w:p>
    <w:p w:rsidR="00594E1B" w:rsidRDefault="00594E1B" w:rsidP="00337201">
      <w:pPr>
        <w:tabs>
          <w:tab w:val="left" w:pos="360"/>
        </w:tabs>
        <w:spacing w:before="120"/>
        <w:rPr>
          <w:rFonts w:ascii="Arial" w:hAnsi="Arial" w:cs="Arial"/>
          <w:b/>
          <w:bCs/>
          <w:sz w:val="24"/>
        </w:rPr>
      </w:pPr>
      <w:r>
        <w:rPr>
          <w:rFonts w:ascii="Arial" w:hAnsi="Arial" w:cs="Arial"/>
          <w:b/>
          <w:bCs/>
          <w:sz w:val="24"/>
        </w:rPr>
        <w:lastRenderedPageBreak/>
        <w:t>2.</w:t>
      </w:r>
      <w:r w:rsidR="00E8690F">
        <w:rPr>
          <w:rFonts w:ascii="Arial" w:hAnsi="Arial" w:cs="Arial"/>
          <w:b/>
          <w:bCs/>
          <w:sz w:val="24"/>
        </w:rPr>
        <w:tab/>
      </w:r>
      <w:r>
        <w:rPr>
          <w:rFonts w:ascii="Arial" w:hAnsi="Arial" w:cs="Arial"/>
          <w:b/>
          <w:bCs/>
          <w:sz w:val="24"/>
          <w:u w:val="single"/>
        </w:rPr>
        <w:t>Learning Objectives</w:t>
      </w:r>
    </w:p>
    <w:p w:rsidR="00BF44F3" w:rsidRDefault="00BF44F3" w:rsidP="001D344F">
      <w:pPr>
        <w:autoSpaceDE w:val="0"/>
        <w:autoSpaceDN w:val="0"/>
        <w:adjustRightInd w:val="0"/>
        <w:spacing w:before="120" w:after="120"/>
        <w:ind w:left="360"/>
        <w:rPr>
          <w:rFonts w:ascii="Arial" w:hAnsi="Arial" w:cs="Arial"/>
        </w:rPr>
      </w:pPr>
      <w:r w:rsidRPr="00BF44F3">
        <w:rPr>
          <w:rFonts w:ascii="Arial" w:hAnsi="Arial" w:cs="Arial"/>
        </w:rPr>
        <w:t xml:space="preserve">This </w:t>
      </w:r>
      <w:r w:rsidR="00B44E15">
        <w:rPr>
          <w:rFonts w:ascii="Arial" w:hAnsi="Arial" w:cs="Arial"/>
        </w:rPr>
        <w:t xml:space="preserve">presentation </w:t>
      </w:r>
      <w:r w:rsidRPr="00BF44F3">
        <w:rPr>
          <w:rFonts w:ascii="Arial" w:hAnsi="Arial" w:cs="Arial"/>
        </w:rPr>
        <w:t>plan</w:t>
      </w:r>
      <w:r w:rsidR="00B44E15">
        <w:rPr>
          <w:rFonts w:ascii="Arial" w:hAnsi="Arial" w:cs="Arial"/>
        </w:rPr>
        <w:t>s</w:t>
      </w:r>
      <w:r w:rsidRPr="00BF44F3">
        <w:rPr>
          <w:rFonts w:ascii="Arial" w:hAnsi="Arial" w:cs="Arial"/>
        </w:rPr>
        <w:t xml:space="preserve"> to:</w:t>
      </w:r>
    </w:p>
    <w:p w:rsidR="00BF44F3" w:rsidRPr="00BF44F3" w:rsidRDefault="00BF44F3" w:rsidP="00520502">
      <w:pPr>
        <w:numPr>
          <w:ilvl w:val="0"/>
          <w:numId w:val="2"/>
        </w:numPr>
        <w:autoSpaceDE w:val="0"/>
        <w:autoSpaceDN w:val="0"/>
        <w:adjustRightInd w:val="0"/>
        <w:spacing w:after="80"/>
        <w:ind w:left="1080"/>
        <w:rPr>
          <w:rFonts w:ascii="Arial" w:hAnsi="Arial" w:cs="Arial"/>
        </w:rPr>
      </w:pPr>
      <w:r w:rsidRPr="00BF44F3">
        <w:rPr>
          <w:rFonts w:ascii="Arial" w:hAnsi="Arial" w:cs="Arial"/>
        </w:rPr>
        <w:t>Explain</w:t>
      </w:r>
      <w:r w:rsidR="00161151">
        <w:rPr>
          <w:rFonts w:ascii="Arial" w:hAnsi="Arial" w:cs="Arial"/>
        </w:rPr>
        <w:t xml:space="preserve"> how the </w:t>
      </w:r>
      <w:r w:rsidR="00C26D37">
        <w:rPr>
          <w:rFonts w:ascii="Arial" w:hAnsi="Arial" w:cs="Arial"/>
        </w:rPr>
        <w:t>grid is susceptible to prolonged outages by the loss of key transformers.</w:t>
      </w:r>
      <w:r w:rsidRPr="00BF44F3">
        <w:rPr>
          <w:rFonts w:ascii="Arial" w:hAnsi="Arial" w:cs="Arial"/>
        </w:rPr>
        <w:t xml:space="preserve"> </w:t>
      </w:r>
    </w:p>
    <w:p w:rsidR="00DC403D" w:rsidRDefault="00C26D37" w:rsidP="00520502">
      <w:pPr>
        <w:numPr>
          <w:ilvl w:val="0"/>
          <w:numId w:val="2"/>
        </w:numPr>
        <w:autoSpaceDE w:val="0"/>
        <w:autoSpaceDN w:val="0"/>
        <w:adjustRightInd w:val="0"/>
        <w:spacing w:after="80"/>
        <w:ind w:left="1080"/>
        <w:rPr>
          <w:rFonts w:ascii="Arial" w:hAnsi="Arial" w:cs="Arial"/>
        </w:rPr>
      </w:pPr>
      <w:r>
        <w:rPr>
          <w:rFonts w:ascii="Arial" w:hAnsi="Arial" w:cs="Arial"/>
        </w:rPr>
        <w:t xml:space="preserve">Describe how the STEP program established a pool of transformers, maintained by participants in the program, which can be made available for purchase should a transformer suffer a “triggering event”. </w:t>
      </w:r>
      <w:r w:rsidR="0094478A">
        <w:rPr>
          <w:rFonts w:ascii="Arial" w:hAnsi="Arial" w:cs="Arial"/>
        </w:rPr>
        <w:t xml:space="preserve"> </w:t>
      </w:r>
      <w:r>
        <w:rPr>
          <w:rFonts w:ascii="Arial" w:hAnsi="Arial" w:cs="Arial"/>
        </w:rPr>
        <w:t>Further the definition of ‘triggering event” and the rules for participation will be described.</w:t>
      </w:r>
    </w:p>
    <w:p w:rsidR="00C26D37" w:rsidRDefault="00342EE4" w:rsidP="00520502">
      <w:pPr>
        <w:numPr>
          <w:ilvl w:val="0"/>
          <w:numId w:val="2"/>
        </w:numPr>
        <w:autoSpaceDE w:val="0"/>
        <w:autoSpaceDN w:val="0"/>
        <w:adjustRightInd w:val="0"/>
        <w:spacing w:after="80"/>
        <w:ind w:left="1080"/>
        <w:rPr>
          <w:rFonts w:ascii="Arial" w:hAnsi="Arial" w:cs="Arial"/>
        </w:rPr>
      </w:pPr>
      <w:r>
        <w:rPr>
          <w:rFonts w:ascii="Arial" w:hAnsi="Arial" w:cs="Arial"/>
        </w:rPr>
        <w:t xml:space="preserve">Describe what a Recovery Transformer is as defined by the Department of Homeland Security. </w:t>
      </w:r>
      <w:r w:rsidR="0094478A">
        <w:rPr>
          <w:rFonts w:ascii="Arial" w:hAnsi="Arial" w:cs="Arial"/>
        </w:rPr>
        <w:t xml:space="preserve"> </w:t>
      </w:r>
      <w:r>
        <w:rPr>
          <w:rFonts w:ascii="Arial" w:hAnsi="Arial" w:cs="Arial"/>
        </w:rPr>
        <w:t>To further explain how this transformer was designed and deployed as demonstrated by the pilot demonstration.</w:t>
      </w:r>
    </w:p>
    <w:p w:rsidR="00594E1B" w:rsidRPr="00224188" w:rsidRDefault="00594E1B" w:rsidP="00606DE6">
      <w:pPr>
        <w:tabs>
          <w:tab w:val="left" w:pos="360"/>
        </w:tabs>
        <w:autoSpaceDE w:val="0"/>
        <w:autoSpaceDN w:val="0"/>
        <w:adjustRightInd w:val="0"/>
        <w:spacing w:before="360" w:after="80"/>
        <w:rPr>
          <w:rFonts w:ascii="Arial" w:hAnsi="Arial" w:cs="Arial"/>
          <w:szCs w:val="24"/>
        </w:rPr>
      </w:pPr>
      <w:r w:rsidRPr="00224188">
        <w:rPr>
          <w:rFonts w:ascii="Arial" w:hAnsi="Arial" w:cs="Arial"/>
          <w:b/>
          <w:bCs/>
          <w:sz w:val="24"/>
        </w:rPr>
        <w:t xml:space="preserve">3.  </w:t>
      </w:r>
      <w:r w:rsidRPr="00224188">
        <w:rPr>
          <w:rFonts w:ascii="Arial" w:hAnsi="Arial" w:cs="Arial"/>
          <w:b/>
          <w:bCs/>
          <w:sz w:val="24"/>
          <w:u w:val="single"/>
        </w:rPr>
        <w:t>Learning Outcomes</w:t>
      </w:r>
    </w:p>
    <w:p w:rsidR="00224188" w:rsidRDefault="00224188" w:rsidP="001D344F">
      <w:pPr>
        <w:tabs>
          <w:tab w:val="left" w:pos="360"/>
        </w:tabs>
        <w:autoSpaceDE w:val="0"/>
        <w:autoSpaceDN w:val="0"/>
        <w:adjustRightInd w:val="0"/>
        <w:spacing w:before="120" w:after="120"/>
        <w:ind w:left="360"/>
        <w:rPr>
          <w:rFonts w:ascii="Arial" w:hAnsi="Arial" w:cs="Arial"/>
          <w:szCs w:val="24"/>
        </w:rPr>
      </w:pPr>
      <w:r w:rsidRPr="00224188">
        <w:rPr>
          <w:rFonts w:ascii="Arial" w:hAnsi="Arial" w:cs="Arial"/>
          <w:szCs w:val="24"/>
        </w:rPr>
        <w:t xml:space="preserve">As a result of attending this session, </w:t>
      </w:r>
      <w:r w:rsidR="0094478A">
        <w:rPr>
          <w:rFonts w:ascii="Arial" w:hAnsi="Arial" w:cs="Arial"/>
          <w:szCs w:val="24"/>
        </w:rPr>
        <w:t>participants</w:t>
      </w:r>
      <w:r w:rsidRPr="00224188">
        <w:rPr>
          <w:rFonts w:ascii="Arial" w:hAnsi="Arial" w:cs="Arial"/>
          <w:szCs w:val="24"/>
        </w:rPr>
        <w:t xml:space="preserve"> will gain an understanding of the following:</w:t>
      </w:r>
    </w:p>
    <w:p w:rsidR="001D344F" w:rsidRPr="00BF44F3" w:rsidRDefault="00BF46FF" w:rsidP="00520502">
      <w:pPr>
        <w:numPr>
          <w:ilvl w:val="0"/>
          <w:numId w:val="1"/>
        </w:numPr>
        <w:autoSpaceDE w:val="0"/>
        <w:autoSpaceDN w:val="0"/>
        <w:adjustRightInd w:val="0"/>
        <w:spacing w:after="80"/>
        <w:rPr>
          <w:rFonts w:ascii="Arial" w:hAnsi="Arial" w:cs="Arial"/>
        </w:rPr>
      </w:pPr>
      <w:r>
        <w:rPr>
          <w:rFonts w:ascii="Arial" w:hAnsi="Arial" w:cs="Arial"/>
        </w:rPr>
        <w:t xml:space="preserve">Susceptibility of the US grid to prolonged outages due to the loss of key </w:t>
      </w:r>
      <w:r w:rsidR="0094478A">
        <w:rPr>
          <w:rFonts w:ascii="Arial" w:hAnsi="Arial" w:cs="Arial"/>
        </w:rPr>
        <w:br/>
      </w:r>
      <w:r>
        <w:rPr>
          <w:rFonts w:ascii="Arial" w:hAnsi="Arial" w:cs="Arial"/>
        </w:rPr>
        <w:t>transmission transformers.</w:t>
      </w:r>
    </w:p>
    <w:p w:rsidR="0084721B" w:rsidRPr="00BF44F3" w:rsidRDefault="00BF46FF" w:rsidP="00520502">
      <w:pPr>
        <w:numPr>
          <w:ilvl w:val="0"/>
          <w:numId w:val="1"/>
        </w:numPr>
        <w:autoSpaceDE w:val="0"/>
        <w:autoSpaceDN w:val="0"/>
        <w:adjustRightInd w:val="0"/>
        <w:spacing w:after="80"/>
        <w:rPr>
          <w:rFonts w:ascii="Arial" w:hAnsi="Arial" w:cs="Arial"/>
        </w:rPr>
      </w:pPr>
      <w:r>
        <w:rPr>
          <w:rFonts w:ascii="Arial" w:hAnsi="Arial" w:cs="Arial"/>
        </w:rPr>
        <w:t xml:space="preserve">How transformers can be specified to accommodate a multitude of system specific </w:t>
      </w:r>
      <w:r w:rsidR="00AE6D70">
        <w:rPr>
          <w:rFonts w:ascii="Arial" w:hAnsi="Arial" w:cs="Arial"/>
        </w:rPr>
        <w:br/>
      </w:r>
      <w:r>
        <w:rPr>
          <w:rFonts w:ascii="Arial" w:hAnsi="Arial" w:cs="Arial"/>
        </w:rPr>
        <w:t>criteria to establish a national spare transformer pool.</w:t>
      </w:r>
    </w:p>
    <w:p w:rsidR="00DC403D" w:rsidRPr="00606DE6" w:rsidRDefault="00BF46FF" w:rsidP="00606DE6">
      <w:pPr>
        <w:numPr>
          <w:ilvl w:val="0"/>
          <w:numId w:val="1"/>
        </w:numPr>
        <w:autoSpaceDE w:val="0"/>
        <w:autoSpaceDN w:val="0"/>
        <w:adjustRightInd w:val="0"/>
        <w:spacing w:after="80"/>
        <w:rPr>
          <w:rFonts w:ascii="Arial" w:hAnsi="Arial" w:cs="Arial"/>
        </w:rPr>
      </w:pPr>
      <w:r>
        <w:rPr>
          <w:rFonts w:ascii="Arial" w:hAnsi="Arial" w:cs="Arial"/>
          <w:color w:val="000000"/>
        </w:rPr>
        <w:t xml:space="preserve">How weight and transportation restrictions can be overcome to </w:t>
      </w:r>
      <w:r w:rsidR="00FF021D">
        <w:rPr>
          <w:rFonts w:ascii="Arial" w:hAnsi="Arial" w:cs="Arial"/>
          <w:color w:val="000000"/>
        </w:rPr>
        <w:t xml:space="preserve">rapidly deploy </w:t>
      </w:r>
      <w:r>
        <w:rPr>
          <w:rFonts w:ascii="Arial" w:hAnsi="Arial" w:cs="Arial"/>
          <w:color w:val="000000"/>
        </w:rPr>
        <w:t xml:space="preserve">a </w:t>
      </w:r>
      <w:r w:rsidR="00AE6D70">
        <w:rPr>
          <w:rFonts w:ascii="Arial" w:hAnsi="Arial" w:cs="Arial"/>
          <w:color w:val="000000"/>
        </w:rPr>
        <w:br/>
      </w:r>
      <w:r>
        <w:rPr>
          <w:rFonts w:ascii="Arial" w:hAnsi="Arial" w:cs="Arial"/>
          <w:color w:val="000000"/>
        </w:rPr>
        <w:t>Recovery Transformer.</w:t>
      </w:r>
    </w:p>
    <w:p w:rsidR="00594E1B" w:rsidRDefault="00594E1B" w:rsidP="00606DE6">
      <w:pPr>
        <w:autoSpaceDE w:val="0"/>
        <w:autoSpaceDN w:val="0"/>
        <w:adjustRightInd w:val="0"/>
        <w:spacing w:before="360" w:after="120"/>
        <w:rPr>
          <w:rFonts w:ascii="Arial" w:hAnsi="Arial" w:cs="Arial"/>
          <w:b/>
          <w:bCs/>
          <w:sz w:val="24"/>
          <w:u w:val="single"/>
        </w:rPr>
      </w:pPr>
      <w:r>
        <w:rPr>
          <w:rFonts w:ascii="Arial" w:hAnsi="Arial" w:cs="Arial"/>
          <w:b/>
          <w:bCs/>
          <w:sz w:val="24"/>
        </w:rPr>
        <w:t xml:space="preserve">4.  </w:t>
      </w:r>
      <w:r w:rsidRPr="00E8690F">
        <w:rPr>
          <w:rFonts w:ascii="Arial" w:hAnsi="Arial" w:cs="Arial"/>
          <w:b/>
          <w:bCs/>
          <w:sz w:val="24"/>
          <w:u w:val="single"/>
        </w:rPr>
        <w:t>Presenter</w:t>
      </w:r>
      <w:r w:rsidR="00556887" w:rsidRPr="00E8690F">
        <w:rPr>
          <w:rFonts w:ascii="Arial" w:hAnsi="Arial" w:cs="Arial"/>
          <w:b/>
          <w:bCs/>
          <w:sz w:val="24"/>
          <w:u w:val="single"/>
        </w:rPr>
        <w:t>s</w:t>
      </w:r>
      <w:r w:rsidRPr="00E8690F">
        <w:rPr>
          <w:rFonts w:ascii="Arial" w:hAnsi="Arial" w:cs="Arial"/>
          <w:b/>
          <w:bCs/>
          <w:sz w:val="24"/>
          <w:u w:val="single"/>
        </w:rPr>
        <w:t>’ Biographies</w:t>
      </w:r>
    </w:p>
    <w:p w:rsidR="00337FBE" w:rsidRPr="007567C4" w:rsidRDefault="009E62A3" w:rsidP="00AE6D70">
      <w:pPr>
        <w:autoSpaceDE w:val="0"/>
        <w:autoSpaceDN w:val="0"/>
        <w:adjustRightInd w:val="0"/>
        <w:ind w:left="360"/>
        <w:rPr>
          <w:rFonts w:ascii="Arial" w:hAnsi="Arial" w:cs="Arial"/>
        </w:rPr>
      </w:pPr>
      <w:r>
        <w:rPr>
          <w:rFonts w:ascii="Arial" w:hAnsi="Arial" w:cs="Arial"/>
          <w:b/>
          <w:sz w:val="22"/>
        </w:rPr>
        <w:t>Kenneth Hall</w:t>
      </w:r>
      <w:r w:rsidR="00AE6D70">
        <w:rPr>
          <w:rFonts w:ascii="Arial" w:hAnsi="Arial" w:cs="Arial"/>
        </w:rPr>
        <w:t xml:space="preserve"> is P</w:t>
      </w:r>
      <w:r w:rsidR="00433813">
        <w:rPr>
          <w:rFonts w:ascii="Arial" w:hAnsi="Arial" w:cs="Arial"/>
        </w:rPr>
        <w:t>rogram Manager for the Spare Transformer Equipment Program</w:t>
      </w:r>
      <w:r w:rsidR="00AE6D70">
        <w:rPr>
          <w:rFonts w:ascii="Arial" w:hAnsi="Arial" w:cs="Arial"/>
        </w:rPr>
        <w:t xml:space="preserve"> (STEP)</w:t>
      </w:r>
      <w:r w:rsidR="00433813">
        <w:rPr>
          <w:rFonts w:ascii="Arial" w:hAnsi="Arial" w:cs="Arial"/>
        </w:rPr>
        <w:t xml:space="preserve">, where he is responsible for </w:t>
      </w:r>
      <w:r w:rsidR="00AE6D70">
        <w:rPr>
          <w:rFonts w:ascii="Arial" w:hAnsi="Arial" w:cs="Arial"/>
        </w:rPr>
        <w:t>m</w:t>
      </w:r>
      <w:r w:rsidR="00433813">
        <w:rPr>
          <w:rFonts w:ascii="Arial" w:hAnsi="Arial" w:cs="Arial"/>
        </w:rPr>
        <w:t>anaging all aspect</w:t>
      </w:r>
      <w:r w:rsidR="00AE6D70">
        <w:rPr>
          <w:rFonts w:ascii="Arial" w:hAnsi="Arial" w:cs="Arial"/>
        </w:rPr>
        <w:t>s</w:t>
      </w:r>
      <w:r w:rsidR="00433813">
        <w:rPr>
          <w:rFonts w:ascii="Arial" w:hAnsi="Arial" w:cs="Arial"/>
        </w:rPr>
        <w:t xml:space="preserve"> of STEP.  Prior to working for STEP, he was employed at the Edison Electric Institute</w:t>
      </w:r>
      <w:r w:rsidR="00AE6D70">
        <w:rPr>
          <w:rFonts w:ascii="Arial" w:hAnsi="Arial" w:cs="Arial"/>
        </w:rPr>
        <w:t xml:space="preserve"> (EEI)</w:t>
      </w:r>
      <w:r w:rsidR="00433813">
        <w:rPr>
          <w:rFonts w:ascii="Arial" w:hAnsi="Arial" w:cs="Arial"/>
        </w:rPr>
        <w:t>, where he was the Director, Security and T&amp;D Operations</w:t>
      </w:r>
      <w:r w:rsidR="00AE6D70">
        <w:rPr>
          <w:rFonts w:ascii="Arial" w:hAnsi="Arial" w:cs="Arial"/>
        </w:rPr>
        <w:t>.</w:t>
      </w:r>
      <w:r w:rsidR="00433813">
        <w:rPr>
          <w:rFonts w:ascii="Arial" w:hAnsi="Arial" w:cs="Arial"/>
        </w:rPr>
        <w:t xml:space="preserve"> </w:t>
      </w:r>
      <w:r w:rsidR="00AE6D70">
        <w:rPr>
          <w:rFonts w:ascii="Arial" w:hAnsi="Arial" w:cs="Arial"/>
        </w:rPr>
        <w:t xml:space="preserve"> P</w:t>
      </w:r>
      <w:r w:rsidR="00433813">
        <w:rPr>
          <w:rFonts w:ascii="Arial" w:hAnsi="Arial" w:cs="Arial"/>
        </w:rPr>
        <w:t xml:space="preserve">rior to </w:t>
      </w:r>
      <w:r w:rsidR="00AE6D70">
        <w:rPr>
          <w:rFonts w:ascii="Arial" w:hAnsi="Arial" w:cs="Arial"/>
        </w:rPr>
        <w:t>EEI</w:t>
      </w:r>
      <w:r w:rsidR="00433813">
        <w:rPr>
          <w:rFonts w:ascii="Arial" w:hAnsi="Arial" w:cs="Arial"/>
        </w:rPr>
        <w:t xml:space="preserve">, he </w:t>
      </w:r>
      <w:r w:rsidR="00AE6D70">
        <w:rPr>
          <w:rFonts w:ascii="Arial" w:hAnsi="Arial" w:cs="Arial"/>
        </w:rPr>
        <w:t>worked for</w:t>
      </w:r>
      <w:r w:rsidR="00433813">
        <w:rPr>
          <w:rFonts w:ascii="Arial" w:hAnsi="Arial" w:cs="Arial"/>
        </w:rPr>
        <w:t xml:space="preserve"> Carolina Power and Light Company.  He received a Bachelor of Science</w:t>
      </w:r>
      <w:r w:rsidR="00AE6D70">
        <w:rPr>
          <w:rFonts w:ascii="Arial" w:hAnsi="Arial" w:cs="Arial"/>
        </w:rPr>
        <w:t xml:space="preserve"> Degree</w:t>
      </w:r>
      <w:r w:rsidR="00433813">
        <w:rPr>
          <w:rFonts w:ascii="Arial" w:hAnsi="Arial" w:cs="Arial"/>
        </w:rPr>
        <w:t xml:space="preserve"> in Electrical Engineering from North Carolina State University.</w:t>
      </w:r>
      <w:r w:rsidR="00433813">
        <w:rPr>
          <w:rFonts w:ascii="Arial" w:hAnsi="Arial" w:cs="Arial"/>
          <w:sz w:val="24"/>
          <w:szCs w:val="24"/>
        </w:rPr>
        <w:t xml:space="preserve">  </w:t>
      </w:r>
    </w:p>
    <w:p w:rsidR="00337FBE" w:rsidRDefault="00337FBE" w:rsidP="00650B8A">
      <w:pPr>
        <w:autoSpaceDE w:val="0"/>
        <w:autoSpaceDN w:val="0"/>
        <w:adjustRightInd w:val="0"/>
        <w:spacing w:line="360" w:lineRule="auto"/>
        <w:ind w:left="360"/>
      </w:pPr>
    </w:p>
    <w:p w:rsidR="00E47EF6" w:rsidRDefault="009E62A3" w:rsidP="00650B8A">
      <w:pPr>
        <w:autoSpaceDE w:val="0"/>
        <w:autoSpaceDN w:val="0"/>
        <w:adjustRightInd w:val="0"/>
        <w:ind w:left="360"/>
        <w:rPr>
          <w:rFonts w:ascii="Arial" w:hAnsi="Arial" w:cs="Arial"/>
        </w:rPr>
      </w:pPr>
      <w:r>
        <w:rPr>
          <w:rFonts w:ascii="Arial" w:hAnsi="Arial" w:cs="Arial"/>
          <w:b/>
          <w:sz w:val="22"/>
        </w:rPr>
        <w:t xml:space="preserve">Craig </w:t>
      </w:r>
      <w:r w:rsidR="00387324">
        <w:rPr>
          <w:rFonts w:ascii="Arial" w:hAnsi="Arial" w:cs="Arial"/>
          <w:b/>
          <w:sz w:val="22"/>
        </w:rPr>
        <w:t>L</w:t>
      </w:r>
      <w:r w:rsidR="00650B8A">
        <w:rPr>
          <w:rFonts w:ascii="Arial" w:hAnsi="Arial" w:cs="Arial"/>
          <w:b/>
          <w:sz w:val="22"/>
        </w:rPr>
        <w:t>.</w:t>
      </w:r>
      <w:r w:rsidR="00387324">
        <w:rPr>
          <w:rFonts w:ascii="Arial" w:hAnsi="Arial" w:cs="Arial"/>
          <w:b/>
          <w:sz w:val="22"/>
        </w:rPr>
        <w:t xml:space="preserve"> </w:t>
      </w:r>
      <w:r>
        <w:rPr>
          <w:rFonts w:ascii="Arial" w:hAnsi="Arial" w:cs="Arial"/>
          <w:b/>
          <w:sz w:val="22"/>
        </w:rPr>
        <w:t xml:space="preserve">Stiegemeier </w:t>
      </w:r>
      <w:r w:rsidR="00337FBE" w:rsidRPr="00617962">
        <w:rPr>
          <w:rFonts w:ascii="Arial" w:hAnsi="Arial" w:cs="Arial"/>
        </w:rPr>
        <w:t xml:space="preserve">is </w:t>
      </w:r>
      <w:r w:rsidR="00FC1F22">
        <w:rPr>
          <w:rFonts w:ascii="Arial" w:hAnsi="Arial" w:cs="Arial"/>
        </w:rPr>
        <w:t xml:space="preserve">Senior Director of Technology </w:t>
      </w:r>
      <w:r w:rsidR="00387324">
        <w:rPr>
          <w:rFonts w:ascii="Arial" w:hAnsi="Arial" w:cs="Arial"/>
        </w:rPr>
        <w:t>for</w:t>
      </w:r>
      <w:r w:rsidR="00FC1F22">
        <w:rPr>
          <w:rFonts w:ascii="Arial" w:hAnsi="Arial" w:cs="Arial"/>
        </w:rPr>
        <w:t xml:space="preserve"> ABB Inc.’s transformer service (TRES – Transformer Remanufacturing and Engineering Services) North American group.</w:t>
      </w:r>
      <w:r w:rsidR="00FC1F22" w:rsidRPr="00FC1F22">
        <w:t xml:space="preserve"> </w:t>
      </w:r>
      <w:r w:rsidR="007F225D">
        <w:t xml:space="preserve"> </w:t>
      </w:r>
      <w:r w:rsidR="00FC1F22" w:rsidRPr="00FC1F22">
        <w:rPr>
          <w:rFonts w:ascii="Arial" w:hAnsi="Arial" w:cs="Arial"/>
        </w:rPr>
        <w:t>He is responsible for developing effective processes supporting condition evaluation and assessment tools, life extension solutions and training programs for utility and industrial users of power transformers.  He has worked with EPRI, DHS and other agencies and customers on the development of recovery transformer</w:t>
      </w:r>
      <w:r w:rsidR="00650B8A">
        <w:rPr>
          <w:rFonts w:ascii="Arial" w:hAnsi="Arial" w:cs="Arial"/>
        </w:rPr>
        <w:t xml:space="preserve">s to support grid reliability.  </w:t>
      </w:r>
      <w:r w:rsidR="007F225D">
        <w:rPr>
          <w:rFonts w:ascii="Arial" w:hAnsi="Arial" w:cs="Arial"/>
        </w:rPr>
        <w:t>Craig’s</w:t>
      </w:r>
      <w:r w:rsidR="007F225D" w:rsidRPr="00FC1F22">
        <w:rPr>
          <w:rFonts w:ascii="Arial" w:hAnsi="Arial" w:cs="Arial"/>
        </w:rPr>
        <w:t xml:space="preserve"> areas of expertise include transformer </w:t>
      </w:r>
      <w:r w:rsidR="007F225D">
        <w:rPr>
          <w:rFonts w:ascii="Arial" w:hAnsi="Arial" w:cs="Arial"/>
        </w:rPr>
        <w:t xml:space="preserve">design, </w:t>
      </w:r>
      <w:r w:rsidR="007F225D" w:rsidRPr="00FC1F22">
        <w:rPr>
          <w:rFonts w:ascii="Arial" w:hAnsi="Arial" w:cs="Arial"/>
        </w:rPr>
        <w:t>application, engineering, production and maintenance; components design and application; computer analysis and network systems; dielectric insulation system performance</w:t>
      </w:r>
      <w:r w:rsidR="00650B8A">
        <w:rPr>
          <w:rFonts w:ascii="Arial" w:hAnsi="Arial" w:cs="Arial"/>
        </w:rPr>
        <w:t>;</w:t>
      </w:r>
      <w:r w:rsidR="007F225D" w:rsidRPr="00FC1F22">
        <w:rPr>
          <w:rFonts w:ascii="Arial" w:hAnsi="Arial" w:cs="Arial"/>
        </w:rPr>
        <w:t xml:space="preserve"> fleet assessment and condition e</w:t>
      </w:r>
      <w:r w:rsidR="007F225D">
        <w:rPr>
          <w:rFonts w:ascii="Arial" w:hAnsi="Arial" w:cs="Arial"/>
        </w:rPr>
        <w:t>valuation of power transformers</w:t>
      </w:r>
      <w:r w:rsidR="00650B8A">
        <w:rPr>
          <w:rFonts w:ascii="Arial" w:hAnsi="Arial" w:cs="Arial"/>
        </w:rPr>
        <w:t>, including transformer diagnostics</w:t>
      </w:r>
      <w:r w:rsidR="007F225D">
        <w:rPr>
          <w:rFonts w:ascii="Arial" w:hAnsi="Arial" w:cs="Arial"/>
        </w:rPr>
        <w:t>.</w:t>
      </w:r>
      <w:r w:rsidR="00650B8A">
        <w:rPr>
          <w:rFonts w:ascii="Arial" w:hAnsi="Arial" w:cs="Arial"/>
        </w:rPr>
        <w:t xml:space="preserve">  </w:t>
      </w:r>
      <w:r w:rsidR="007F225D">
        <w:rPr>
          <w:rFonts w:ascii="Arial" w:hAnsi="Arial" w:cs="Arial"/>
        </w:rPr>
        <w:t>He</w:t>
      </w:r>
      <w:r w:rsidR="00FC1F22" w:rsidRPr="00FC1F22">
        <w:rPr>
          <w:rFonts w:ascii="Arial" w:hAnsi="Arial" w:cs="Arial"/>
        </w:rPr>
        <w:t xml:space="preserve"> has been a member of the Power &amp; Energy Society of the IEEE since 1977 and is actively involved in the work of the IEEE/PES Transformers Committee.  He received </w:t>
      </w:r>
      <w:r w:rsidR="007F225D">
        <w:rPr>
          <w:rFonts w:ascii="Arial" w:hAnsi="Arial" w:cs="Arial"/>
        </w:rPr>
        <w:t xml:space="preserve">his </w:t>
      </w:r>
      <w:r w:rsidR="00FC1F22" w:rsidRPr="00FC1F22">
        <w:rPr>
          <w:rFonts w:ascii="Arial" w:hAnsi="Arial" w:cs="Arial"/>
        </w:rPr>
        <w:t xml:space="preserve">BS &amp; MS degrees in Electrical Engineering with a focus on utility power systems and </w:t>
      </w:r>
      <w:r w:rsidR="000847B5">
        <w:rPr>
          <w:rFonts w:ascii="Arial" w:hAnsi="Arial" w:cs="Arial"/>
        </w:rPr>
        <w:t xml:space="preserve">high-voltage </w:t>
      </w:r>
      <w:r w:rsidR="00FC1F22" w:rsidRPr="00FC1F22">
        <w:rPr>
          <w:rFonts w:ascii="Arial" w:hAnsi="Arial" w:cs="Arial"/>
        </w:rPr>
        <w:t xml:space="preserve">insulation performance from the University of Illinois (Urbana/Champaign) in 1979 and 1981 and did graduate work in the MBA programs at Ball State University and the University of Pittsburgh.  </w:t>
      </w:r>
    </w:p>
    <w:p w:rsidR="00650B8A" w:rsidRDefault="00650B8A" w:rsidP="00AE6D70">
      <w:pPr>
        <w:autoSpaceDE w:val="0"/>
        <w:autoSpaceDN w:val="0"/>
        <w:adjustRightInd w:val="0"/>
        <w:ind w:left="360"/>
        <w:rPr>
          <w:rFonts w:ascii="Arial" w:hAnsi="Arial" w:cs="Arial"/>
        </w:rPr>
      </w:pPr>
    </w:p>
    <w:p w:rsidR="00650B8A" w:rsidRPr="007567C4" w:rsidRDefault="00650B8A" w:rsidP="00AE6D70">
      <w:pPr>
        <w:autoSpaceDE w:val="0"/>
        <w:autoSpaceDN w:val="0"/>
        <w:adjustRightInd w:val="0"/>
        <w:ind w:left="360"/>
        <w:rPr>
          <w:rFonts w:ascii="Arial" w:hAnsi="Arial" w:cs="Arial"/>
        </w:rPr>
      </w:pPr>
    </w:p>
    <w:sectPr w:rsidR="00650B8A" w:rsidRPr="007567C4" w:rsidSect="00984933">
      <w:footerReference w:type="even" r:id="rId11"/>
      <w:footerReference w:type="default" r:id="rId12"/>
      <w:pgSz w:w="12240" w:h="15840" w:code="1"/>
      <w:pgMar w:top="1152" w:right="1440" w:bottom="1440" w:left="1440"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16" w:rsidRDefault="00E45516">
      <w:r>
        <w:separator/>
      </w:r>
    </w:p>
  </w:endnote>
  <w:endnote w:type="continuationSeparator" w:id="0">
    <w:p w:rsidR="00E45516" w:rsidRDefault="00E4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E4" w:rsidRDefault="003E58E4" w:rsidP="009B7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03D">
      <w:rPr>
        <w:rStyle w:val="PageNumber"/>
        <w:noProof/>
      </w:rPr>
      <w:t>3</w:t>
    </w:r>
    <w:r>
      <w:rPr>
        <w:rStyle w:val="PageNumber"/>
      </w:rPr>
      <w:fldChar w:fldCharType="end"/>
    </w:r>
  </w:p>
  <w:p w:rsidR="003E58E4" w:rsidRDefault="003E58E4" w:rsidP="008B3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33" w:rsidRPr="00984933" w:rsidRDefault="005F52E2">
    <w:pPr>
      <w:pStyle w:val="Footer"/>
      <w:jc w:val="center"/>
      <w:rPr>
        <w:rFonts w:ascii="Arial" w:hAnsi="Arial" w:cs="Arial"/>
        <w:sz w:val="18"/>
        <w:szCs w:val="18"/>
      </w:rPr>
    </w:pPr>
    <w:r>
      <w:rPr>
        <w:rFonts w:ascii="Arial" w:hAnsi="Arial" w:cs="Arial"/>
        <w:sz w:val="18"/>
        <w:szCs w:val="18"/>
      </w:rPr>
      <w:t>P</w:t>
    </w:r>
    <w:r w:rsidR="00984933" w:rsidRPr="00984933">
      <w:rPr>
        <w:rFonts w:ascii="Arial" w:hAnsi="Arial" w:cs="Arial"/>
        <w:sz w:val="18"/>
        <w:szCs w:val="18"/>
      </w:rPr>
      <w:t xml:space="preserve">age </w:t>
    </w:r>
    <w:r w:rsidR="00984933" w:rsidRPr="00984933">
      <w:rPr>
        <w:rFonts w:ascii="Arial" w:hAnsi="Arial" w:cs="Arial"/>
        <w:sz w:val="18"/>
        <w:szCs w:val="18"/>
      </w:rPr>
      <w:fldChar w:fldCharType="begin"/>
    </w:r>
    <w:r w:rsidR="00984933" w:rsidRPr="00984933">
      <w:rPr>
        <w:rFonts w:ascii="Arial" w:hAnsi="Arial" w:cs="Arial"/>
        <w:sz w:val="18"/>
        <w:szCs w:val="18"/>
      </w:rPr>
      <w:instrText xml:space="preserve"> PAGE </w:instrText>
    </w:r>
    <w:r w:rsidR="00984933" w:rsidRPr="00984933">
      <w:rPr>
        <w:rFonts w:ascii="Arial" w:hAnsi="Arial" w:cs="Arial"/>
        <w:sz w:val="18"/>
        <w:szCs w:val="18"/>
      </w:rPr>
      <w:fldChar w:fldCharType="separate"/>
    </w:r>
    <w:r w:rsidR="00390533">
      <w:rPr>
        <w:rFonts w:ascii="Arial" w:hAnsi="Arial" w:cs="Arial"/>
        <w:noProof/>
        <w:sz w:val="18"/>
        <w:szCs w:val="18"/>
      </w:rPr>
      <w:t>1</w:t>
    </w:r>
    <w:r w:rsidR="00984933" w:rsidRPr="00984933">
      <w:rPr>
        <w:rFonts w:ascii="Arial" w:hAnsi="Arial" w:cs="Arial"/>
        <w:sz w:val="18"/>
        <w:szCs w:val="18"/>
      </w:rPr>
      <w:fldChar w:fldCharType="end"/>
    </w:r>
    <w:r w:rsidR="00984933" w:rsidRPr="00984933">
      <w:rPr>
        <w:rFonts w:ascii="Arial" w:hAnsi="Arial" w:cs="Arial"/>
        <w:sz w:val="18"/>
        <w:szCs w:val="18"/>
      </w:rPr>
      <w:t xml:space="preserve"> of </w:t>
    </w:r>
    <w:r w:rsidR="00984933" w:rsidRPr="00984933">
      <w:rPr>
        <w:rFonts w:ascii="Arial" w:hAnsi="Arial" w:cs="Arial"/>
        <w:sz w:val="18"/>
        <w:szCs w:val="18"/>
      </w:rPr>
      <w:fldChar w:fldCharType="begin"/>
    </w:r>
    <w:r w:rsidR="00984933" w:rsidRPr="00984933">
      <w:rPr>
        <w:rFonts w:ascii="Arial" w:hAnsi="Arial" w:cs="Arial"/>
        <w:sz w:val="18"/>
        <w:szCs w:val="18"/>
      </w:rPr>
      <w:instrText xml:space="preserve"> NUMPAGES  </w:instrText>
    </w:r>
    <w:r w:rsidR="00984933" w:rsidRPr="00984933">
      <w:rPr>
        <w:rFonts w:ascii="Arial" w:hAnsi="Arial" w:cs="Arial"/>
        <w:sz w:val="18"/>
        <w:szCs w:val="18"/>
      </w:rPr>
      <w:fldChar w:fldCharType="separate"/>
    </w:r>
    <w:r w:rsidR="00390533">
      <w:rPr>
        <w:rFonts w:ascii="Arial" w:hAnsi="Arial" w:cs="Arial"/>
        <w:noProof/>
        <w:sz w:val="18"/>
        <w:szCs w:val="18"/>
      </w:rPr>
      <w:t>2</w:t>
    </w:r>
    <w:r w:rsidR="00984933" w:rsidRPr="00984933">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16" w:rsidRDefault="00E45516">
      <w:r>
        <w:separator/>
      </w:r>
    </w:p>
  </w:footnote>
  <w:footnote w:type="continuationSeparator" w:id="0">
    <w:p w:rsidR="00E45516" w:rsidRDefault="00E45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54D5"/>
    <w:multiLevelType w:val="hybridMultilevel"/>
    <w:tmpl w:val="81EA91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0C0833"/>
    <w:multiLevelType w:val="hybridMultilevel"/>
    <w:tmpl w:val="E0C44C6E"/>
    <w:lvl w:ilvl="0" w:tplc="0CF4463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67254"/>
    <w:multiLevelType w:val="hybridMultilevel"/>
    <w:tmpl w:val="DDD2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64" w:dllVersion="131077"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EB"/>
    <w:rsid w:val="00015882"/>
    <w:rsid w:val="00016EE8"/>
    <w:rsid w:val="000229CD"/>
    <w:rsid w:val="0003488A"/>
    <w:rsid w:val="00035BAF"/>
    <w:rsid w:val="000433B8"/>
    <w:rsid w:val="0005041E"/>
    <w:rsid w:val="00050835"/>
    <w:rsid w:val="000514CB"/>
    <w:rsid w:val="00065F16"/>
    <w:rsid w:val="0008078C"/>
    <w:rsid w:val="000847B5"/>
    <w:rsid w:val="000849C5"/>
    <w:rsid w:val="00084B20"/>
    <w:rsid w:val="00091C5B"/>
    <w:rsid w:val="000A490A"/>
    <w:rsid w:val="000B1FE9"/>
    <w:rsid w:val="000B7543"/>
    <w:rsid w:val="000C07D0"/>
    <w:rsid w:val="000D1F4C"/>
    <w:rsid w:val="000D6C2B"/>
    <w:rsid w:val="000F1D54"/>
    <w:rsid w:val="000F253B"/>
    <w:rsid w:val="000F3538"/>
    <w:rsid w:val="001122B9"/>
    <w:rsid w:val="00134557"/>
    <w:rsid w:val="0013729A"/>
    <w:rsid w:val="00140654"/>
    <w:rsid w:val="00142C70"/>
    <w:rsid w:val="0015541B"/>
    <w:rsid w:val="00161151"/>
    <w:rsid w:val="0016136B"/>
    <w:rsid w:val="001745EB"/>
    <w:rsid w:val="001943D5"/>
    <w:rsid w:val="00194A72"/>
    <w:rsid w:val="00195A02"/>
    <w:rsid w:val="00195D4D"/>
    <w:rsid w:val="001B1C83"/>
    <w:rsid w:val="001B7722"/>
    <w:rsid w:val="001D1751"/>
    <w:rsid w:val="001D344F"/>
    <w:rsid w:val="001D60D6"/>
    <w:rsid w:val="001E0897"/>
    <w:rsid w:val="001E6A0E"/>
    <w:rsid w:val="001F35D7"/>
    <w:rsid w:val="00207093"/>
    <w:rsid w:val="00207BCB"/>
    <w:rsid w:val="00222FB0"/>
    <w:rsid w:val="00224188"/>
    <w:rsid w:val="002263E2"/>
    <w:rsid w:val="00231F71"/>
    <w:rsid w:val="00240F8A"/>
    <w:rsid w:val="002527BA"/>
    <w:rsid w:val="002608A4"/>
    <w:rsid w:val="00277300"/>
    <w:rsid w:val="00281951"/>
    <w:rsid w:val="002837A1"/>
    <w:rsid w:val="002D296A"/>
    <w:rsid w:val="002E002C"/>
    <w:rsid w:val="002E0C56"/>
    <w:rsid w:val="002E5238"/>
    <w:rsid w:val="002F3309"/>
    <w:rsid w:val="00301A26"/>
    <w:rsid w:val="0032317F"/>
    <w:rsid w:val="00326EF9"/>
    <w:rsid w:val="00336AE0"/>
    <w:rsid w:val="00337201"/>
    <w:rsid w:val="00337FBE"/>
    <w:rsid w:val="003429EF"/>
    <w:rsid w:val="00342EE4"/>
    <w:rsid w:val="0035292C"/>
    <w:rsid w:val="00384FAE"/>
    <w:rsid w:val="00387324"/>
    <w:rsid w:val="00390533"/>
    <w:rsid w:val="00390ABB"/>
    <w:rsid w:val="00391EF1"/>
    <w:rsid w:val="003A1863"/>
    <w:rsid w:val="003C0841"/>
    <w:rsid w:val="003C47FB"/>
    <w:rsid w:val="003C55A7"/>
    <w:rsid w:val="003D5613"/>
    <w:rsid w:val="003D73C3"/>
    <w:rsid w:val="003E5554"/>
    <w:rsid w:val="003E58E4"/>
    <w:rsid w:val="003F3E4E"/>
    <w:rsid w:val="00422E47"/>
    <w:rsid w:val="00433813"/>
    <w:rsid w:val="004339CC"/>
    <w:rsid w:val="00446533"/>
    <w:rsid w:val="00454692"/>
    <w:rsid w:val="004679EC"/>
    <w:rsid w:val="004820C4"/>
    <w:rsid w:val="004821EB"/>
    <w:rsid w:val="004C7416"/>
    <w:rsid w:val="004C7C5E"/>
    <w:rsid w:val="004D2DCF"/>
    <w:rsid w:val="004D340F"/>
    <w:rsid w:val="004E1F34"/>
    <w:rsid w:val="004F5C42"/>
    <w:rsid w:val="00501371"/>
    <w:rsid w:val="005045EF"/>
    <w:rsid w:val="005156CF"/>
    <w:rsid w:val="00520502"/>
    <w:rsid w:val="005306CF"/>
    <w:rsid w:val="00535B19"/>
    <w:rsid w:val="005375CB"/>
    <w:rsid w:val="00555491"/>
    <w:rsid w:val="005562FB"/>
    <w:rsid w:val="00556887"/>
    <w:rsid w:val="00557517"/>
    <w:rsid w:val="00565CA6"/>
    <w:rsid w:val="005808CA"/>
    <w:rsid w:val="0059098C"/>
    <w:rsid w:val="005930B4"/>
    <w:rsid w:val="00594E1B"/>
    <w:rsid w:val="0059692D"/>
    <w:rsid w:val="005B0C16"/>
    <w:rsid w:val="005B3EC3"/>
    <w:rsid w:val="005B4746"/>
    <w:rsid w:val="005C1ED8"/>
    <w:rsid w:val="005C43B1"/>
    <w:rsid w:val="005C7597"/>
    <w:rsid w:val="005D21E4"/>
    <w:rsid w:val="005D7A58"/>
    <w:rsid w:val="005E62DE"/>
    <w:rsid w:val="005F17EF"/>
    <w:rsid w:val="005F52E2"/>
    <w:rsid w:val="00600200"/>
    <w:rsid w:val="00606DE6"/>
    <w:rsid w:val="00617962"/>
    <w:rsid w:val="00621483"/>
    <w:rsid w:val="00621B5A"/>
    <w:rsid w:val="00631076"/>
    <w:rsid w:val="00634378"/>
    <w:rsid w:val="00634A32"/>
    <w:rsid w:val="006426F0"/>
    <w:rsid w:val="00650B8A"/>
    <w:rsid w:val="00661E4F"/>
    <w:rsid w:val="006635BC"/>
    <w:rsid w:val="006F3616"/>
    <w:rsid w:val="006F5840"/>
    <w:rsid w:val="00702350"/>
    <w:rsid w:val="0070474F"/>
    <w:rsid w:val="007069B0"/>
    <w:rsid w:val="00717351"/>
    <w:rsid w:val="0072048B"/>
    <w:rsid w:val="00721A63"/>
    <w:rsid w:val="007237FE"/>
    <w:rsid w:val="007450E8"/>
    <w:rsid w:val="00746B60"/>
    <w:rsid w:val="0075219D"/>
    <w:rsid w:val="007529C2"/>
    <w:rsid w:val="00753F9F"/>
    <w:rsid w:val="007567C4"/>
    <w:rsid w:val="00775497"/>
    <w:rsid w:val="007849ED"/>
    <w:rsid w:val="007873F5"/>
    <w:rsid w:val="007A008D"/>
    <w:rsid w:val="007A4450"/>
    <w:rsid w:val="007B345C"/>
    <w:rsid w:val="007B5BC8"/>
    <w:rsid w:val="007B683F"/>
    <w:rsid w:val="007C0AE9"/>
    <w:rsid w:val="007C4CC5"/>
    <w:rsid w:val="007D2238"/>
    <w:rsid w:val="007E2554"/>
    <w:rsid w:val="007F225D"/>
    <w:rsid w:val="00800C34"/>
    <w:rsid w:val="00815051"/>
    <w:rsid w:val="00817721"/>
    <w:rsid w:val="00830CB6"/>
    <w:rsid w:val="00847048"/>
    <w:rsid w:val="0084721B"/>
    <w:rsid w:val="0085091D"/>
    <w:rsid w:val="00872204"/>
    <w:rsid w:val="0089191C"/>
    <w:rsid w:val="00893E7E"/>
    <w:rsid w:val="0089470D"/>
    <w:rsid w:val="00894BA5"/>
    <w:rsid w:val="008953A8"/>
    <w:rsid w:val="008B1DEF"/>
    <w:rsid w:val="008B2194"/>
    <w:rsid w:val="008B33AC"/>
    <w:rsid w:val="008B6BD3"/>
    <w:rsid w:val="008C1666"/>
    <w:rsid w:val="008E01AB"/>
    <w:rsid w:val="008E3FF9"/>
    <w:rsid w:val="008F4DB4"/>
    <w:rsid w:val="00900E8C"/>
    <w:rsid w:val="00911DF4"/>
    <w:rsid w:val="00912E33"/>
    <w:rsid w:val="00915D2B"/>
    <w:rsid w:val="00922F3F"/>
    <w:rsid w:val="00931C7F"/>
    <w:rsid w:val="0094478A"/>
    <w:rsid w:val="009505E2"/>
    <w:rsid w:val="0095467D"/>
    <w:rsid w:val="00954783"/>
    <w:rsid w:val="00962E37"/>
    <w:rsid w:val="009762F4"/>
    <w:rsid w:val="009823E2"/>
    <w:rsid w:val="00984933"/>
    <w:rsid w:val="00986332"/>
    <w:rsid w:val="00990208"/>
    <w:rsid w:val="00993E93"/>
    <w:rsid w:val="009950F3"/>
    <w:rsid w:val="00996267"/>
    <w:rsid w:val="00997ECF"/>
    <w:rsid w:val="009A387E"/>
    <w:rsid w:val="009A5A78"/>
    <w:rsid w:val="009B74F3"/>
    <w:rsid w:val="009C4AAF"/>
    <w:rsid w:val="009D2A53"/>
    <w:rsid w:val="009D630E"/>
    <w:rsid w:val="009E2897"/>
    <w:rsid w:val="009E62A3"/>
    <w:rsid w:val="009F2E80"/>
    <w:rsid w:val="00A05C13"/>
    <w:rsid w:val="00A2195B"/>
    <w:rsid w:val="00A21A72"/>
    <w:rsid w:val="00A23636"/>
    <w:rsid w:val="00A45936"/>
    <w:rsid w:val="00A52529"/>
    <w:rsid w:val="00A53997"/>
    <w:rsid w:val="00A54670"/>
    <w:rsid w:val="00A7780B"/>
    <w:rsid w:val="00A77847"/>
    <w:rsid w:val="00A82BCF"/>
    <w:rsid w:val="00A85EC1"/>
    <w:rsid w:val="00AA19FA"/>
    <w:rsid w:val="00AA3130"/>
    <w:rsid w:val="00AB6115"/>
    <w:rsid w:val="00AC1F5F"/>
    <w:rsid w:val="00AC2B86"/>
    <w:rsid w:val="00AC571B"/>
    <w:rsid w:val="00AD10D0"/>
    <w:rsid w:val="00AD146C"/>
    <w:rsid w:val="00AD3B11"/>
    <w:rsid w:val="00AE6D70"/>
    <w:rsid w:val="00AE6F9C"/>
    <w:rsid w:val="00AF400F"/>
    <w:rsid w:val="00B00BE9"/>
    <w:rsid w:val="00B17236"/>
    <w:rsid w:val="00B27C53"/>
    <w:rsid w:val="00B325BB"/>
    <w:rsid w:val="00B37B42"/>
    <w:rsid w:val="00B44E15"/>
    <w:rsid w:val="00B547EE"/>
    <w:rsid w:val="00B618E8"/>
    <w:rsid w:val="00B71D49"/>
    <w:rsid w:val="00B817FE"/>
    <w:rsid w:val="00B818CA"/>
    <w:rsid w:val="00B8617C"/>
    <w:rsid w:val="00B90DBB"/>
    <w:rsid w:val="00BB0CF5"/>
    <w:rsid w:val="00BB1966"/>
    <w:rsid w:val="00BB453E"/>
    <w:rsid w:val="00BB73A8"/>
    <w:rsid w:val="00BE7CCF"/>
    <w:rsid w:val="00BF1790"/>
    <w:rsid w:val="00BF3D5A"/>
    <w:rsid w:val="00BF44F3"/>
    <w:rsid w:val="00BF46FF"/>
    <w:rsid w:val="00C01776"/>
    <w:rsid w:val="00C054BD"/>
    <w:rsid w:val="00C06777"/>
    <w:rsid w:val="00C26ABE"/>
    <w:rsid w:val="00C26D37"/>
    <w:rsid w:val="00C301DC"/>
    <w:rsid w:val="00C33721"/>
    <w:rsid w:val="00C4112F"/>
    <w:rsid w:val="00C5660A"/>
    <w:rsid w:val="00C650FD"/>
    <w:rsid w:val="00C8053F"/>
    <w:rsid w:val="00C805A5"/>
    <w:rsid w:val="00C80618"/>
    <w:rsid w:val="00CA25EA"/>
    <w:rsid w:val="00CB66EF"/>
    <w:rsid w:val="00CC499C"/>
    <w:rsid w:val="00CD17DA"/>
    <w:rsid w:val="00CE0F56"/>
    <w:rsid w:val="00CF560A"/>
    <w:rsid w:val="00D016FB"/>
    <w:rsid w:val="00D04AE9"/>
    <w:rsid w:val="00D07E00"/>
    <w:rsid w:val="00D11B1F"/>
    <w:rsid w:val="00D1349E"/>
    <w:rsid w:val="00D22C6F"/>
    <w:rsid w:val="00D24B87"/>
    <w:rsid w:val="00D4200F"/>
    <w:rsid w:val="00D44063"/>
    <w:rsid w:val="00D451C9"/>
    <w:rsid w:val="00D4721A"/>
    <w:rsid w:val="00D601AB"/>
    <w:rsid w:val="00D82314"/>
    <w:rsid w:val="00D8743B"/>
    <w:rsid w:val="00D934B8"/>
    <w:rsid w:val="00DA0042"/>
    <w:rsid w:val="00DA3784"/>
    <w:rsid w:val="00DB1A35"/>
    <w:rsid w:val="00DC2E81"/>
    <w:rsid w:val="00DC403D"/>
    <w:rsid w:val="00DD5E41"/>
    <w:rsid w:val="00DD704B"/>
    <w:rsid w:val="00DD76D9"/>
    <w:rsid w:val="00DF351C"/>
    <w:rsid w:val="00E1303D"/>
    <w:rsid w:val="00E170CE"/>
    <w:rsid w:val="00E20802"/>
    <w:rsid w:val="00E24EEB"/>
    <w:rsid w:val="00E42539"/>
    <w:rsid w:val="00E45516"/>
    <w:rsid w:val="00E473C7"/>
    <w:rsid w:val="00E47EF6"/>
    <w:rsid w:val="00E50DE7"/>
    <w:rsid w:val="00E73EAC"/>
    <w:rsid w:val="00E848D1"/>
    <w:rsid w:val="00E861BF"/>
    <w:rsid w:val="00E866E2"/>
    <w:rsid w:val="00E8690F"/>
    <w:rsid w:val="00E944D5"/>
    <w:rsid w:val="00EA0925"/>
    <w:rsid w:val="00EA0C92"/>
    <w:rsid w:val="00EC05A5"/>
    <w:rsid w:val="00EC6BA2"/>
    <w:rsid w:val="00EC6E76"/>
    <w:rsid w:val="00ED6CFD"/>
    <w:rsid w:val="00EE7F1A"/>
    <w:rsid w:val="00EF2300"/>
    <w:rsid w:val="00EF5808"/>
    <w:rsid w:val="00F06101"/>
    <w:rsid w:val="00F10B37"/>
    <w:rsid w:val="00F12D67"/>
    <w:rsid w:val="00F37EAA"/>
    <w:rsid w:val="00F53737"/>
    <w:rsid w:val="00F855E7"/>
    <w:rsid w:val="00F85A2D"/>
    <w:rsid w:val="00F8630A"/>
    <w:rsid w:val="00F951DD"/>
    <w:rsid w:val="00FA7FFC"/>
    <w:rsid w:val="00FB0FF3"/>
    <w:rsid w:val="00FB568B"/>
    <w:rsid w:val="00FC0EB2"/>
    <w:rsid w:val="00FC1F22"/>
    <w:rsid w:val="00FD3E9F"/>
    <w:rsid w:val="00FD51E3"/>
    <w:rsid w:val="00FD56FF"/>
    <w:rsid w:val="00FF021D"/>
    <w:rsid w:val="00FF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5CECB6C-43B8-4F28-B622-A60636F3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cs="Arial"/>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jc w:val="center"/>
      <w:outlineLvl w:val="4"/>
    </w:pPr>
    <w:rPr>
      <w:rFonts w:ascii="Arial" w:hAnsi="Arial" w:cs="Arial"/>
      <w:b/>
      <w:bCs/>
      <w:color w:val="000000"/>
      <w:sz w:val="28"/>
    </w:rPr>
  </w:style>
  <w:style w:type="paragraph" w:styleId="Heading6">
    <w:name w:val="heading 6"/>
    <w:basedOn w:val="Normal"/>
    <w:next w:val="Normal"/>
    <w:qFormat/>
    <w:pPr>
      <w:keepNext/>
      <w:jc w:val="center"/>
      <w:outlineLvl w:val="5"/>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Subtitle">
    <w:name w:val="Subtitle"/>
    <w:basedOn w:val="Normal"/>
    <w:qFormat/>
    <w:pPr>
      <w:jc w:val="center"/>
    </w:pPr>
    <w:rPr>
      <w:sz w:val="24"/>
    </w:rPr>
  </w:style>
  <w:style w:type="paragraph" w:styleId="BodyText2">
    <w:name w:val="Body Text 2"/>
    <w:basedOn w:val="Normal"/>
    <w:rPr>
      <w:sz w:val="22"/>
    </w:rPr>
  </w:style>
  <w:style w:type="paragraph" w:customStyle="1" w:styleId="p1">
    <w:name w:val="p1"/>
    <w:basedOn w:val="Normal"/>
    <w:pPr>
      <w:widowControl w:val="0"/>
      <w:tabs>
        <w:tab w:val="left" w:pos="720"/>
      </w:tabs>
      <w:spacing w:line="240" w:lineRule="atLeast"/>
    </w:pPr>
    <w:rPr>
      <w:snapToGrid w:val="0"/>
      <w:sz w:val="24"/>
    </w:rPr>
  </w:style>
  <w:style w:type="paragraph" w:styleId="BodyText3">
    <w:name w:val="Body Text 3"/>
    <w:basedOn w:val="Normal"/>
    <w:rPr>
      <w:color w:val="000000"/>
    </w:rPr>
  </w:style>
  <w:style w:type="paragraph" w:customStyle="1" w:styleId="paragraph">
    <w:name w:val="paragraph"/>
    <w:basedOn w:val="Normal"/>
    <w:pPr>
      <w:spacing w:before="240"/>
      <w:jc w:val="both"/>
    </w:pPr>
    <w:rPr>
      <w:rFonts w:ascii="Times" w:hAnsi="Time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091C5B"/>
    <w:rPr>
      <w:sz w:val="16"/>
      <w:szCs w:val="16"/>
    </w:rPr>
  </w:style>
  <w:style w:type="paragraph" w:styleId="CommentText">
    <w:name w:val="annotation text"/>
    <w:basedOn w:val="Normal"/>
    <w:semiHidden/>
    <w:rsid w:val="00091C5B"/>
  </w:style>
  <w:style w:type="paragraph" w:styleId="CommentSubject">
    <w:name w:val="annotation subject"/>
    <w:basedOn w:val="CommentText"/>
    <w:next w:val="CommentText"/>
    <w:semiHidden/>
    <w:rsid w:val="00091C5B"/>
    <w:rPr>
      <w:b/>
      <w:bCs/>
    </w:rPr>
  </w:style>
  <w:style w:type="paragraph" w:customStyle="1" w:styleId="Default">
    <w:name w:val="Default"/>
    <w:rsid w:val="00AE6F9C"/>
    <w:pPr>
      <w:autoSpaceDE w:val="0"/>
      <w:autoSpaceDN w:val="0"/>
      <w:adjustRightInd w:val="0"/>
    </w:pPr>
    <w:rPr>
      <w:color w:val="000000"/>
      <w:sz w:val="24"/>
      <w:szCs w:val="24"/>
    </w:rPr>
  </w:style>
  <w:style w:type="paragraph" w:styleId="PlainText">
    <w:name w:val="Plain Text"/>
    <w:basedOn w:val="Normal"/>
    <w:rsid w:val="00993E93"/>
    <w:rPr>
      <w:rFonts w:ascii="Courier New" w:hAnsi="Courier New"/>
    </w:rPr>
  </w:style>
  <w:style w:type="paragraph" w:styleId="Footer">
    <w:name w:val="footer"/>
    <w:basedOn w:val="Normal"/>
    <w:link w:val="FooterChar"/>
    <w:uiPriority w:val="99"/>
    <w:rsid w:val="008B33AC"/>
    <w:pPr>
      <w:tabs>
        <w:tab w:val="center" w:pos="4320"/>
        <w:tab w:val="right" w:pos="8640"/>
      </w:tabs>
    </w:pPr>
  </w:style>
  <w:style w:type="character" w:styleId="PageNumber">
    <w:name w:val="page number"/>
    <w:basedOn w:val="DefaultParagraphFont"/>
    <w:rsid w:val="008B33AC"/>
  </w:style>
  <w:style w:type="paragraph" w:styleId="DocumentMap">
    <w:name w:val="Document Map"/>
    <w:basedOn w:val="Normal"/>
    <w:semiHidden/>
    <w:rsid w:val="000F1D54"/>
    <w:pPr>
      <w:shd w:val="clear" w:color="auto" w:fill="000080"/>
    </w:pPr>
    <w:rPr>
      <w:rFonts w:ascii="Tahoma" w:hAnsi="Tahoma" w:cs="Tahoma"/>
    </w:rPr>
  </w:style>
  <w:style w:type="paragraph" w:styleId="Header">
    <w:name w:val="header"/>
    <w:basedOn w:val="Normal"/>
    <w:link w:val="HeaderChar"/>
    <w:uiPriority w:val="99"/>
    <w:rsid w:val="00E8690F"/>
    <w:pPr>
      <w:tabs>
        <w:tab w:val="center" w:pos="4680"/>
        <w:tab w:val="right" w:pos="9360"/>
      </w:tabs>
    </w:pPr>
  </w:style>
  <w:style w:type="character" w:customStyle="1" w:styleId="HeaderChar">
    <w:name w:val="Header Char"/>
    <w:basedOn w:val="DefaultParagraphFont"/>
    <w:link w:val="Header"/>
    <w:uiPriority w:val="99"/>
    <w:rsid w:val="00E8690F"/>
  </w:style>
  <w:style w:type="paragraph" w:customStyle="1" w:styleId="Biography">
    <w:name w:val="Biography"/>
    <w:basedOn w:val="PlainText"/>
    <w:rsid w:val="00BB0CF5"/>
    <w:pPr>
      <w:spacing w:before="240"/>
      <w:jc w:val="both"/>
    </w:pPr>
    <w:rPr>
      <w:rFonts w:ascii="Times New Roman" w:hAnsi="Times New Roman"/>
      <w:sz w:val="16"/>
    </w:rPr>
  </w:style>
  <w:style w:type="character" w:customStyle="1" w:styleId="FooterChar">
    <w:name w:val="Footer Char"/>
    <w:basedOn w:val="DefaultParagraphFont"/>
    <w:link w:val="Footer"/>
    <w:uiPriority w:val="99"/>
    <w:rsid w:val="00984933"/>
  </w:style>
  <w:style w:type="paragraph" w:customStyle="1" w:styleId="BiographyBody">
    <w:name w:val="Biography Body"/>
    <w:basedOn w:val="Normal"/>
    <w:rsid w:val="002E5238"/>
    <w:pPr>
      <w:ind w:firstLine="240"/>
      <w:jc w:val="both"/>
    </w:pPr>
    <w:rPr>
      <w:sz w:val="16"/>
    </w:rPr>
  </w:style>
  <w:style w:type="paragraph" w:styleId="ListParagraph">
    <w:name w:val="List Paragraph"/>
    <w:basedOn w:val="Normal"/>
    <w:uiPriority w:val="34"/>
    <w:qFormat/>
    <w:rsid w:val="00E47EF6"/>
    <w:pPr>
      <w:spacing w:after="200" w:line="276" w:lineRule="auto"/>
      <w:ind w:left="72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342">
      <w:bodyDiv w:val="1"/>
      <w:marLeft w:val="0"/>
      <w:marRight w:val="0"/>
      <w:marTop w:val="0"/>
      <w:marBottom w:val="0"/>
      <w:divBdr>
        <w:top w:val="none" w:sz="0" w:space="0" w:color="auto"/>
        <w:left w:val="none" w:sz="0" w:space="0" w:color="auto"/>
        <w:bottom w:val="none" w:sz="0" w:space="0" w:color="auto"/>
        <w:right w:val="none" w:sz="0" w:space="0" w:color="auto"/>
      </w:divBdr>
      <w:divsChild>
        <w:div w:id="9837004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hs.gov/sites/default/files/publications/Recovery%20Transformer-RecX2-50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FBBD-66DC-43FD-879D-3C6B09FC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5236</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IEEE/PES Transformers Committee</vt:lpstr>
    </vt:vector>
  </TitlesOfParts>
  <Company>IEEE/PES Transformers Committee</Company>
  <LinksUpToDate>false</LinksUpToDate>
  <CharactersWithSpaces>6109</CharactersWithSpaces>
  <SharedDoc>false</SharedDoc>
  <HLinks>
    <vt:vector size="6" baseType="variant">
      <vt:variant>
        <vt:i4>2687036</vt:i4>
      </vt:variant>
      <vt:variant>
        <vt:i4>0</vt:i4>
      </vt:variant>
      <vt:variant>
        <vt:i4>0</vt:i4>
      </vt:variant>
      <vt:variant>
        <vt:i4>5</vt:i4>
      </vt:variant>
      <vt:variant>
        <vt:lpwstr>http://www.dhs.gov/sites/default/files/publications/Recovery Transformer-RecX2-508.pdf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IEEE/PES Transformers Committee</dc:title>
  <dc:subject/>
  <dc:creator>Greg Anderson</dc:creator>
  <cp:keywords>presentation</cp:keywords>
  <cp:lastModifiedBy>Behrens, Tammy</cp:lastModifiedBy>
  <cp:revision>4</cp:revision>
  <cp:lastPrinted>2009-03-14T04:36:00Z</cp:lastPrinted>
  <dcterms:created xsi:type="dcterms:W3CDTF">2015-10-28T14:54:00Z</dcterms:created>
  <dcterms:modified xsi:type="dcterms:W3CDTF">2015-10-28T15:22:00Z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