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241C0" w14:textId="5DEE69C6" w:rsidR="00CA7076" w:rsidRDefault="00BF24F7" w:rsidP="00BF24F7">
      <w:pPr>
        <w:pStyle w:val="DocumentTitle"/>
        <w:spacing w:after="0" w:line="240" w:lineRule="auto"/>
      </w:pPr>
      <w:r>
        <w:t>IEEE/IEC Update – Transformers Committee</w:t>
      </w:r>
    </w:p>
    <w:p w14:paraId="10A7D05D" w14:textId="77777777" w:rsidR="00493DB3" w:rsidRDefault="00493DB3" w:rsidP="00BF24F7">
      <w:pPr>
        <w:pStyle w:val="DocumentTitle"/>
        <w:spacing w:after="0" w:line="240" w:lineRule="auto"/>
        <w:rPr>
          <w:rFonts w:asciiTheme="minorHAnsi" w:hAnsiTheme="minorHAnsi"/>
          <w:b w:val="0"/>
          <w:color w:val="000000"/>
          <w:sz w:val="22"/>
          <w:szCs w:val="22"/>
        </w:rPr>
      </w:pPr>
    </w:p>
    <w:p w14:paraId="1F15199B" w14:textId="5D4C80D6" w:rsidR="00BF24F7" w:rsidRDefault="00BF24F7" w:rsidP="00BF24F7">
      <w:pPr>
        <w:pStyle w:val="DocumentTitle"/>
        <w:spacing w:after="0" w:line="240" w:lineRule="auto"/>
        <w:rPr>
          <w:rFonts w:asciiTheme="minorHAnsi" w:hAnsiTheme="minorHAnsi"/>
          <w:b w:val="0"/>
          <w:color w:val="000000"/>
          <w:sz w:val="22"/>
          <w:szCs w:val="22"/>
        </w:rPr>
      </w:pPr>
      <w:r>
        <w:rPr>
          <w:rFonts w:asciiTheme="minorHAnsi" w:hAnsiTheme="minorHAnsi"/>
          <w:b w:val="0"/>
          <w:color w:val="000000"/>
          <w:sz w:val="22"/>
          <w:szCs w:val="22"/>
        </w:rPr>
        <w:t>This report is an update on the activities taking place under the IEC/IEEE Dual Logo Agreement</w:t>
      </w:r>
    </w:p>
    <w:p w14:paraId="105F61FB" w14:textId="77777777" w:rsidR="00493DB3" w:rsidRDefault="00493DB3" w:rsidP="00BF24F7">
      <w:pPr>
        <w:pStyle w:val="DocumentTitle"/>
        <w:spacing w:after="0" w:line="240" w:lineRule="auto"/>
        <w:rPr>
          <w:rFonts w:asciiTheme="minorHAnsi" w:hAnsiTheme="minorHAnsi"/>
          <w:b w:val="0"/>
          <w:color w:val="000000"/>
          <w:sz w:val="22"/>
          <w:szCs w:val="22"/>
        </w:rPr>
      </w:pPr>
    </w:p>
    <w:p w14:paraId="1EB15B3D" w14:textId="028F46C2" w:rsidR="00C63F43" w:rsidRPr="00493DB3" w:rsidRDefault="003E198A" w:rsidP="00776140">
      <w:pPr>
        <w:pStyle w:val="BodyHeader"/>
        <w:rPr>
          <w:i/>
        </w:rPr>
      </w:pPr>
      <w:r>
        <w:rPr>
          <w:i/>
        </w:rPr>
        <w:t xml:space="preserve">Adoption of IEEE Transformer Committee Standards under the </w:t>
      </w:r>
      <w:r w:rsidR="0024435A" w:rsidRPr="00493DB3">
        <w:rPr>
          <w:i/>
        </w:rPr>
        <w:t>IEC/IEEE Dual Logo Agreement</w:t>
      </w:r>
      <w:r w:rsidR="00B31967" w:rsidRPr="00493DB3">
        <w:rPr>
          <w:i/>
        </w:rPr>
        <w:t xml:space="preserve"> </w:t>
      </w:r>
    </w:p>
    <w:p w14:paraId="20F2D589" w14:textId="77777777" w:rsidR="009D31BF" w:rsidRPr="003E198A" w:rsidRDefault="009D31BF" w:rsidP="00BF24F7">
      <w:pPr>
        <w:numPr>
          <w:ilvl w:val="0"/>
          <w:numId w:val="21"/>
        </w:numPr>
        <w:spacing w:before="120" w:after="120" w:line="240" w:lineRule="auto"/>
        <w:rPr>
          <w:rFonts w:asciiTheme="majorHAnsi" w:eastAsia="Times New Roman" w:hAnsiTheme="majorHAnsi"/>
          <w:i/>
        </w:rPr>
      </w:pPr>
      <w:r w:rsidRPr="003E198A">
        <w:rPr>
          <w:rFonts w:asciiTheme="majorHAnsi" w:eastAsia="Times New Roman" w:hAnsiTheme="majorHAnsi"/>
        </w:rPr>
        <w:t>IEEE C57.15™-2009 (IEC 60076-16:2011-12) – Guide for the Application, Specification and Testing of Phase-Shifting Transformers</w:t>
      </w:r>
      <w:r w:rsidR="005F0DA6" w:rsidRPr="003E198A">
        <w:rPr>
          <w:rFonts w:asciiTheme="majorHAnsi" w:eastAsia="Times New Roman" w:hAnsiTheme="majorHAnsi"/>
        </w:rPr>
        <w:t xml:space="preserve"> </w:t>
      </w:r>
    </w:p>
    <w:p w14:paraId="1EF6A22B" w14:textId="77777777" w:rsidR="00B32D4C" w:rsidRPr="00B32D4C" w:rsidRDefault="00BE7934" w:rsidP="00BF24F7">
      <w:pPr>
        <w:numPr>
          <w:ilvl w:val="0"/>
          <w:numId w:val="21"/>
        </w:numPr>
        <w:spacing w:line="240" w:lineRule="auto"/>
        <w:rPr>
          <w:rFonts w:asciiTheme="majorHAnsi" w:eastAsia="Times New Roman" w:hAnsiTheme="majorHAnsi"/>
          <w:i/>
        </w:rPr>
      </w:pPr>
      <w:r w:rsidRPr="003E198A">
        <w:rPr>
          <w:rFonts w:asciiTheme="majorHAnsi" w:eastAsia="Times New Roman" w:hAnsiTheme="majorHAnsi"/>
        </w:rPr>
        <w:t>IEEE C57.135™-2011</w:t>
      </w:r>
      <w:r>
        <w:rPr>
          <w:rFonts w:asciiTheme="majorHAnsi" w:eastAsia="Times New Roman" w:hAnsiTheme="majorHAnsi"/>
        </w:rPr>
        <w:t xml:space="preserve"> (IEC 62032 Ed.2</w:t>
      </w:r>
      <w:proofErr w:type="gramStart"/>
      <w:r>
        <w:rPr>
          <w:rFonts w:asciiTheme="majorHAnsi" w:eastAsia="Times New Roman" w:hAnsiTheme="majorHAnsi"/>
        </w:rPr>
        <w:t>:2012</w:t>
      </w:r>
      <w:proofErr w:type="gramEnd"/>
      <w:r>
        <w:rPr>
          <w:rFonts w:asciiTheme="majorHAnsi" w:eastAsia="Times New Roman" w:hAnsiTheme="majorHAnsi"/>
        </w:rPr>
        <w:t xml:space="preserve">-06) – Guide </w:t>
      </w:r>
      <w:r w:rsidRPr="0024435A">
        <w:rPr>
          <w:rFonts w:asciiTheme="majorHAnsi" w:eastAsia="Times New Roman" w:hAnsiTheme="majorHAnsi"/>
        </w:rPr>
        <w:t>for the Application, Specification and Testing of Phase-Shifting Transformers</w:t>
      </w:r>
      <w:r>
        <w:rPr>
          <w:rFonts w:asciiTheme="majorHAnsi" w:eastAsia="Times New Roman" w:hAnsiTheme="majorHAnsi"/>
        </w:rPr>
        <w:t xml:space="preserve"> </w:t>
      </w:r>
    </w:p>
    <w:p w14:paraId="76B80457" w14:textId="77777777" w:rsidR="00B32D4C" w:rsidRPr="005F0DA6" w:rsidRDefault="00B32D4C" w:rsidP="00B32D4C">
      <w:pPr>
        <w:spacing w:line="240" w:lineRule="auto"/>
        <w:ind w:left="1440"/>
        <w:rPr>
          <w:rFonts w:asciiTheme="majorHAnsi" w:eastAsia="Times New Roman" w:hAnsiTheme="majorHAnsi"/>
          <w:i/>
        </w:rPr>
      </w:pPr>
    </w:p>
    <w:p w14:paraId="1BC006BB" w14:textId="682BE3E1" w:rsidR="003E198A" w:rsidRPr="00493DB3" w:rsidRDefault="003E198A" w:rsidP="003E198A">
      <w:pPr>
        <w:pStyle w:val="BodyHeader"/>
        <w:rPr>
          <w:i/>
        </w:rPr>
      </w:pPr>
      <w:r>
        <w:rPr>
          <w:i/>
        </w:rPr>
        <w:t xml:space="preserve">Maintenance of IEEE Transformer Committee Standards adopted under the </w:t>
      </w:r>
      <w:r w:rsidRPr="00493DB3">
        <w:rPr>
          <w:i/>
        </w:rPr>
        <w:t xml:space="preserve">IEC/IEEE Dual Logo Agreement </w:t>
      </w:r>
    </w:p>
    <w:p w14:paraId="728A1A25" w14:textId="08F020DE" w:rsidR="00D15259" w:rsidRPr="003E198A" w:rsidRDefault="00D15259" w:rsidP="00BF24F7">
      <w:pPr>
        <w:numPr>
          <w:ilvl w:val="1"/>
          <w:numId w:val="21"/>
        </w:numPr>
        <w:spacing w:before="120" w:after="120" w:line="240" w:lineRule="auto"/>
        <w:ind w:left="720"/>
        <w:rPr>
          <w:rFonts w:asciiTheme="majorHAnsi" w:eastAsia="Times New Roman" w:hAnsiTheme="majorHAnsi"/>
          <w:i/>
        </w:rPr>
      </w:pPr>
      <w:r w:rsidRPr="003E198A">
        <w:rPr>
          <w:rFonts w:asciiTheme="majorHAnsi" w:eastAsia="Times New Roman" w:hAnsiTheme="majorHAnsi"/>
        </w:rPr>
        <w:t>IEEE PC57.15</w:t>
      </w:r>
      <w:r w:rsidR="00905A45">
        <w:rPr>
          <w:rFonts w:asciiTheme="majorHAnsi" w:eastAsia="Times New Roman" w:hAnsiTheme="majorHAnsi"/>
        </w:rPr>
        <w:t>/IEC 60076-57-15 (previously IEC 60076-21)</w:t>
      </w:r>
      <w:r w:rsidRPr="003E198A">
        <w:rPr>
          <w:rFonts w:asciiTheme="majorHAnsi" w:eastAsia="Times New Roman" w:hAnsiTheme="majorHAnsi"/>
        </w:rPr>
        <w:t xml:space="preserve">, Guide for the Application, Specification and Testing of Phase-Shifting Transformers </w:t>
      </w:r>
    </w:p>
    <w:p w14:paraId="302EDB82" w14:textId="2D89032E" w:rsidR="00493DB3" w:rsidRDefault="006D793A" w:rsidP="003E198A">
      <w:pPr>
        <w:pStyle w:val="NumberedList"/>
        <w:numPr>
          <w:ilvl w:val="0"/>
          <w:numId w:val="0"/>
        </w:numPr>
        <w:ind w:left="720"/>
        <w:rPr>
          <w:rFonts w:asciiTheme="majorHAnsi" w:eastAsia="Times New Roman" w:hAnsiTheme="majorHAnsi"/>
        </w:rPr>
      </w:pPr>
      <w:r w:rsidRPr="003E198A">
        <w:rPr>
          <w:rFonts w:asciiTheme="majorHAnsi" w:eastAsia="Times New Roman" w:hAnsiTheme="majorHAnsi"/>
        </w:rPr>
        <w:t>Status – The PAR to revise the standard was approved on 27 March 2014.  Currently undergoing draft development.</w:t>
      </w:r>
    </w:p>
    <w:p w14:paraId="7C4BD852" w14:textId="77777777" w:rsidR="003E198A" w:rsidRPr="003E198A" w:rsidRDefault="003E198A" w:rsidP="003E198A">
      <w:pPr>
        <w:pStyle w:val="NumberedList"/>
        <w:numPr>
          <w:ilvl w:val="0"/>
          <w:numId w:val="0"/>
        </w:numPr>
        <w:ind w:left="720"/>
        <w:rPr>
          <w:rFonts w:asciiTheme="majorHAnsi" w:eastAsia="Times New Roman" w:hAnsiTheme="majorHAnsi"/>
        </w:rPr>
      </w:pPr>
    </w:p>
    <w:p w14:paraId="64A82020" w14:textId="25701D2A" w:rsidR="00B31967" w:rsidRPr="005D269F" w:rsidRDefault="00B31967" w:rsidP="00B31967">
      <w:pPr>
        <w:pStyle w:val="BodyHeader"/>
        <w:rPr>
          <w:i/>
        </w:rPr>
      </w:pPr>
      <w:r w:rsidRPr="005D269F">
        <w:rPr>
          <w:i/>
        </w:rPr>
        <w:t>Joint Development</w:t>
      </w:r>
      <w:r w:rsidR="003E198A" w:rsidRPr="005D269F">
        <w:rPr>
          <w:i/>
        </w:rPr>
        <w:t xml:space="preserve"> of standards with IEC</w:t>
      </w:r>
    </w:p>
    <w:p w14:paraId="20E54551" w14:textId="6E77B2E8" w:rsidR="006D2CFB" w:rsidRPr="003E198A" w:rsidRDefault="006D2CFB" w:rsidP="006D2CFB">
      <w:pPr>
        <w:pStyle w:val="BodySub-header"/>
        <w:rPr>
          <w:b w:val="0"/>
          <w:u w:val="single"/>
        </w:rPr>
      </w:pPr>
      <w:r w:rsidRPr="003E198A">
        <w:rPr>
          <w:b w:val="0"/>
          <w:u w:val="single"/>
        </w:rPr>
        <w:t>Published</w:t>
      </w:r>
      <w:r w:rsidR="00493DB3" w:rsidRPr="003E198A">
        <w:rPr>
          <w:b w:val="0"/>
          <w:u w:val="single"/>
        </w:rPr>
        <w:t xml:space="preserve"> Standards</w:t>
      </w:r>
    </w:p>
    <w:p w14:paraId="7CDE172B" w14:textId="77777777" w:rsidR="00E04772" w:rsidRPr="003E198A" w:rsidRDefault="00E04772" w:rsidP="00493DB3">
      <w:pPr>
        <w:pStyle w:val="BodySub-header"/>
        <w:numPr>
          <w:ilvl w:val="0"/>
          <w:numId w:val="14"/>
        </w:numPr>
        <w:rPr>
          <w:rFonts w:asciiTheme="majorHAnsi" w:hAnsiTheme="majorHAnsi"/>
          <w:b w:val="0"/>
          <w:szCs w:val="22"/>
        </w:rPr>
      </w:pPr>
      <w:r w:rsidRPr="003E198A">
        <w:rPr>
          <w:rFonts w:asciiTheme="majorHAnsi" w:hAnsiTheme="majorHAnsi" w:cs="Helv"/>
          <w:b w:val="0"/>
          <w:color w:val="000000"/>
          <w:szCs w:val="22"/>
        </w:rPr>
        <w:t>IEC/IEEE 65700-19-03</w:t>
      </w:r>
      <w:r w:rsidR="00513B84" w:rsidRPr="003E198A">
        <w:rPr>
          <w:rFonts w:asciiTheme="majorHAnsi" w:hAnsiTheme="majorHAnsi" w:cs="Helv"/>
          <w:b w:val="0"/>
          <w:color w:val="000000"/>
          <w:szCs w:val="22"/>
        </w:rPr>
        <w:t>:2014</w:t>
      </w:r>
      <w:r w:rsidRPr="003E198A">
        <w:rPr>
          <w:rFonts w:asciiTheme="majorHAnsi" w:hAnsiTheme="majorHAnsi" w:cs="Helv"/>
          <w:b w:val="0"/>
          <w:color w:val="000000"/>
          <w:szCs w:val="22"/>
        </w:rPr>
        <w:t>, Standard Requirements, Terminology, and Test Code for Bushings for DC Applications Rated 110 kV BIL and Above</w:t>
      </w:r>
    </w:p>
    <w:p w14:paraId="7E3DEDBE" w14:textId="125AF024" w:rsidR="00B31967" w:rsidRPr="003E198A" w:rsidRDefault="003E198A" w:rsidP="00B31967">
      <w:pPr>
        <w:pStyle w:val="BodySub-header"/>
        <w:rPr>
          <w:b w:val="0"/>
          <w:u w:val="single"/>
        </w:rPr>
      </w:pPr>
      <w:r>
        <w:rPr>
          <w:b w:val="0"/>
          <w:u w:val="single"/>
        </w:rPr>
        <w:t>Standards</w:t>
      </w:r>
      <w:r w:rsidR="00B31967" w:rsidRPr="003E198A">
        <w:rPr>
          <w:b w:val="0"/>
          <w:u w:val="single"/>
        </w:rPr>
        <w:t xml:space="preserve"> Under Development</w:t>
      </w:r>
    </w:p>
    <w:p w14:paraId="39AB3A1E" w14:textId="77777777" w:rsidR="0056478E" w:rsidRPr="00BA3EF1" w:rsidRDefault="0056478E" w:rsidP="00493DB3">
      <w:pPr>
        <w:pStyle w:val="BodySub-header"/>
        <w:numPr>
          <w:ilvl w:val="0"/>
          <w:numId w:val="27"/>
        </w:numPr>
        <w:rPr>
          <w:rFonts w:asciiTheme="majorHAnsi" w:hAnsiTheme="majorHAnsi" w:cs="Helv"/>
          <w:b w:val="0"/>
          <w:color w:val="000000"/>
          <w:szCs w:val="22"/>
        </w:rPr>
      </w:pPr>
      <w:r w:rsidRPr="00BA3EF1">
        <w:rPr>
          <w:rFonts w:asciiTheme="majorHAnsi" w:hAnsiTheme="majorHAnsi" w:cs="Helv"/>
          <w:b w:val="0"/>
          <w:color w:val="000000"/>
          <w:szCs w:val="22"/>
        </w:rPr>
        <w:t xml:space="preserve">IEC/IEEE 60076-16, </w:t>
      </w:r>
      <w:r w:rsidRPr="00BA3EF1">
        <w:rPr>
          <w:rFonts w:ascii="Verdana" w:hAnsi="Verdana"/>
          <w:b w:val="0"/>
          <w:color w:val="000000"/>
        </w:rPr>
        <w:t>Standard Requirements for Wind Turbine Generator Transformers</w:t>
      </w:r>
    </w:p>
    <w:p w14:paraId="78E15455" w14:textId="24293F4F" w:rsidR="0056478E" w:rsidRPr="00BA3EF1" w:rsidRDefault="0056478E" w:rsidP="003E198A">
      <w:pPr>
        <w:pStyle w:val="BodySub-header"/>
        <w:ind w:left="720"/>
        <w:rPr>
          <w:rFonts w:asciiTheme="majorHAnsi" w:hAnsiTheme="majorHAnsi" w:cs="Helv"/>
          <w:b w:val="0"/>
          <w:color w:val="000000"/>
          <w:szCs w:val="22"/>
        </w:rPr>
      </w:pPr>
      <w:r w:rsidRPr="00BA3EF1">
        <w:rPr>
          <w:rFonts w:asciiTheme="majorHAnsi" w:hAnsiTheme="majorHAnsi" w:cs="Helv"/>
          <w:b w:val="0"/>
          <w:color w:val="000000"/>
          <w:szCs w:val="22"/>
        </w:rPr>
        <w:t xml:space="preserve">Status – </w:t>
      </w:r>
      <w:r w:rsidR="006B44E0" w:rsidRPr="006B44E0">
        <w:rPr>
          <w:rFonts w:asciiTheme="majorHAnsi" w:hAnsiTheme="majorHAnsi" w:cs="Helv"/>
          <w:b w:val="0"/>
          <w:color w:val="000000"/>
          <w:szCs w:val="22"/>
        </w:rPr>
        <w:t xml:space="preserve">The IEEE sponsor ballot completed on </w:t>
      </w:r>
      <w:r w:rsidR="00130804">
        <w:rPr>
          <w:rFonts w:asciiTheme="majorHAnsi" w:hAnsiTheme="majorHAnsi" w:cs="Helv"/>
          <w:b w:val="0"/>
          <w:color w:val="000000"/>
          <w:szCs w:val="22"/>
        </w:rPr>
        <w:t>27 February 2015</w:t>
      </w:r>
      <w:r w:rsidR="00924364">
        <w:rPr>
          <w:rFonts w:asciiTheme="majorHAnsi" w:hAnsiTheme="majorHAnsi" w:cs="Helv"/>
          <w:b w:val="0"/>
          <w:color w:val="000000"/>
          <w:szCs w:val="22"/>
        </w:rPr>
        <w:t xml:space="preserve"> and the</w:t>
      </w:r>
      <w:r w:rsidR="00130804">
        <w:rPr>
          <w:rFonts w:asciiTheme="majorHAnsi" w:hAnsiTheme="majorHAnsi" w:cs="Helv"/>
          <w:b w:val="0"/>
          <w:color w:val="000000"/>
          <w:szCs w:val="22"/>
        </w:rPr>
        <w:t xml:space="preserve"> IEC Committee Draft </w:t>
      </w:r>
      <w:r w:rsidR="00924364">
        <w:rPr>
          <w:rFonts w:asciiTheme="majorHAnsi" w:hAnsiTheme="majorHAnsi" w:cs="Helv"/>
          <w:b w:val="0"/>
          <w:color w:val="000000"/>
          <w:szCs w:val="22"/>
        </w:rPr>
        <w:t>closed on</w:t>
      </w:r>
      <w:r w:rsidR="00130804">
        <w:rPr>
          <w:rFonts w:asciiTheme="majorHAnsi" w:hAnsiTheme="majorHAnsi" w:cs="Helv"/>
          <w:b w:val="0"/>
          <w:color w:val="000000"/>
          <w:szCs w:val="22"/>
        </w:rPr>
        <w:t xml:space="preserve"> 3 July 2015.</w:t>
      </w:r>
      <w:r w:rsidR="00924364">
        <w:rPr>
          <w:rFonts w:asciiTheme="majorHAnsi" w:hAnsiTheme="majorHAnsi" w:cs="Helv"/>
          <w:b w:val="0"/>
          <w:color w:val="000000"/>
          <w:szCs w:val="22"/>
        </w:rPr>
        <w:t xml:space="preserve">  Currently undergoing comment resolution.</w:t>
      </w:r>
    </w:p>
    <w:p w14:paraId="776D2CFF" w14:textId="77777777" w:rsidR="0056478E" w:rsidRPr="00BA3EF1" w:rsidRDefault="0056478E" w:rsidP="00493DB3">
      <w:pPr>
        <w:pStyle w:val="BodySub-header"/>
        <w:numPr>
          <w:ilvl w:val="0"/>
          <w:numId w:val="27"/>
        </w:numPr>
        <w:rPr>
          <w:rFonts w:asciiTheme="majorHAnsi" w:hAnsiTheme="majorHAnsi" w:cs="Helv"/>
          <w:b w:val="0"/>
          <w:color w:val="000000"/>
          <w:szCs w:val="22"/>
        </w:rPr>
      </w:pPr>
      <w:r w:rsidRPr="00BA3EF1">
        <w:rPr>
          <w:rFonts w:asciiTheme="majorHAnsi" w:hAnsiTheme="majorHAnsi" w:cs="Helv"/>
          <w:b w:val="0"/>
          <w:color w:val="000000"/>
          <w:szCs w:val="22"/>
        </w:rPr>
        <w:t xml:space="preserve">IEC/IEEE 60076-57-1202, </w:t>
      </w:r>
      <w:r w:rsidRPr="00BA3EF1">
        <w:rPr>
          <w:rFonts w:ascii="Verdana" w:hAnsi="Verdana"/>
          <w:b w:val="0"/>
          <w:color w:val="000000"/>
        </w:rPr>
        <w:t>Standard Requirements for Liquid Immersed Phase-Shifting Transformers</w:t>
      </w:r>
    </w:p>
    <w:p w14:paraId="49A02C9C" w14:textId="46C45B43" w:rsidR="0056478E" w:rsidRDefault="0056478E" w:rsidP="00BA3EF1">
      <w:pPr>
        <w:pStyle w:val="NumberedList"/>
        <w:numPr>
          <w:ilvl w:val="0"/>
          <w:numId w:val="0"/>
        </w:numPr>
        <w:ind w:left="720"/>
        <w:rPr>
          <w:rFonts w:ascii="Verdana" w:hAnsi="Verdana"/>
          <w:color w:val="000000"/>
        </w:rPr>
      </w:pPr>
      <w:r w:rsidRPr="00BA3EF1">
        <w:rPr>
          <w:rFonts w:asciiTheme="majorHAnsi" w:hAnsiTheme="majorHAnsi" w:cs="Helv"/>
          <w:color w:val="000000"/>
        </w:rPr>
        <w:t xml:space="preserve">Status – </w:t>
      </w:r>
      <w:r w:rsidR="00E04772" w:rsidRPr="00BA3EF1">
        <w:rPr>
          <w:rFonts w:ascii="Verdana" w:hAnsi="Verdana"/>
          <w:color w:val="000000"/>
        </w:rPr>
        <w:t xml:space="preserve">The IEEE sponsor ballot </w:t>
      </w:r>
      <w:r w:rsidR="00924364">
        <w:rPr>
          <w:rFonts w:ascii="Verdana" w:hAnsi="Verdana"/>
          <w:color w:val="000000"/>
        </w:rPr>
        <w:t>recirculation closed on 28 June 2015</w:t>
      </w:r>
      <w:r w:rsidR="00E04772" w:rsidRPr="00BA3EF1">
        <w:rPr>
          <w:rFonts w:ascii="Verdana" w:hAnsi="Verdana"/>
          <w:color w:val="000000"/>
        </w:rPr>
        <w:t xml:space="preserve"> and the IEC Committee Draft </w:t>
      </w:r>
      <w:r w:rsidR="00924364">
        <w:rPr>
          <w:rFonts w:ascii="Verdana" w:hAnsi="Verdana"/>
          <w:color w:val="000000"/>
        </w:rPr>
        <w:t xml:space="preserve">Vote (CDV) </w:t>
      </w:r>
      <w:r w:rsidR="00E04772" w:rsidRPr="00BA3EF1">
        <w:rPr>
          <w:rFonts w:ascii="Verdana" w:hAnsi="Verdana"/>
          <w:color w:val="000000"/>
        </w:rPr>
        <w:t xml:space="preserve">closed on </w:t>
      </w:r>
      <w:r w:rsidR="00924364">
        <w:rPr>
          <w:rFonts w:ascii="Verdana" w:hAnsi="Verdana"/>
          <w:color w:val="000000"/>
        </w:rPr>
        <w:t>17 July</w:t>
      </w:r>
      <w:r w:rsidR="00E04772" w:rsidRPr="00BA3EF1">
        <w:rPr>
          <w:rFonts w:ascii="Verdana" w:hAnsi="Verdana"/>
          <w:color w:val="000000"/>
        </w:rPr>
        <w:t>.  Currently undergoing comment resolution.</w:t>
      </w:r>
    </w:p>
    <w:p w14:paraId="0228640F" w14:textId="77777777" w:rsidR="0080324A" w:rsidRDefault="0080324A" w:rsidP="00BA3EF1">
      <w:pPr>
        <w:pStyle w:val="NumberedList"/>
        <w:numPr>
          <w:ilvl w:val="0"/>
          <w:numId w:val="0"/>
        </w:numPr>
        <w:ind w:left="720"/>
        <w:rPr>
          <w:rFonts w:ascii="Verdana" w:hAnsi="Verdana"/>
          <w:color w:val="000000"/>
        </w:rPr>
      </w:pPr>
    </w:p>
    <w:p w14:paraId="629332FE" w14:textId="77777777" w:rsidR="0080324A" w:rsidRPr="00BA3EF1" w:rsidRDefault="0080324A" w:rsidP="00BA3EF1">
      <w:pPr>
        <w:pStyle w:val="NumberedList"/>
        <w:numPr>
          <w:ilvl w:val="0"/>
          <w:numId w:val="0"/>
        </w:numPr>
        <w:ind w:left="720"/>
      </w:pPr>
    </w:p>
    <w:p w14:paraId="20DC3C6F" w14:textId="77777777" w:rsidR="00D15259" w:rsidRPr="00BA3EF1" w:rsidRDefault="00D15259" w:rsidP="00493DB3">
      <w:pPr>
        <w:pStyle w:val="BodySub-header"/>
        <w:numPr>
          <w:ilvl w:val="0"/>
          <w:numId w:val="27"/>
        </w:numPr>
        <w:rPr>
          <w:rFonts w:asciiTheme="majorHAnsi" w:hAnsiTheme="majorHAnsi" w:cs="Helv"/>
          <w:b w:val="0"/>
          <w:color w:val="000000"/>
          <w:szCs w:val="22"/>
        </w:rPr>
      </w:pPr>
      <w:r w:rsidRPr="00BA3EF1">
        <w:rPr>
          <w:rFonts w:asciiTheme="majorHAnsi" w:hAnsiTheme="majorHAnsi" w:cs="Helv"/>
          <w:b w:val="0"/>
          <w:color w:val="000000"/>
          <w:szCs w:val="22"/>
        </w:rPr>
        <w:t xml:space="preserve">IEC/IEEE 60214-2, </w:t>
      </w:r>
      <w:r w:rsidRPr="00BA3EF1">
        <w:rPr>
          <w:rFonts w:ascii="Verdana" w:hAnsi="Verdana"/>
          <w:b w:val="0"/>
          <w:color w:val="333333"/>
          <w:szCs w:val="22"/>
          <w:shd w:val="clear" w:color="auto" w:fill="FFFFFF"/>
        </w:rPr>
        <w:t>Tap-Changers - Part 2: Application Guide</w:t>
      </w:r>
    </w:p>
    <w:p w14:paraId="008E878D" w14:textId="16B22DB7" w:rsidR="0056478E" w:rsidRDefault="00D15259" w:rsidP="00BA3EF1">
      <w:pPr>
        <w:pStyle w:val="BodySub-header"/>
        <w:ind w:left="720"/>
        <w:rPr>
          <w:rFonts w:asciiTheme="majorHAnsi" w:hAnsiTheme="majorHAnsi" w:cs="Helv"/>
          <w:b w:val="0"/>
          <w:color w:val="000000"/>
          <w:szCs w:val="22"/>
        </w:rPr>
      </w:pPr>
      <w:r w:rsidRPr="00BA3EF1">
        <w:rPr>
          <w:rFonts w:asciiTheme="majorHAnsi" w:hAnsiTheme="majorHAnsi" w:cs="Helv"/>
          <w:b w:val="0"/>
          <w:color w:val="000000"/>
          <w:szCs w:val="22"/>
        </w:rPr>
        <w:t>Status – The IEEE PAR was approved on 12 June 2014.  The document is undergoing draft development.</w:t>
      </w:r>
    </w:p>
    <w:p w14:paraId="1323CB95" w14:textId="77777777" w:rsidR="00845E9D" w:rsidRDefault="00845E9D" w:rsidP="00BA3EF1">
      <w:pPr>
        <w:pStyle w:val="BodySub-header"/>
        <w:ind w:left="720"/>
        <w:rPr>
          <w:rFonts w:asciiTheme="majorHAnsi" w:hAnsiTheme="majorHAnsi" w:cs="Helv"/>
          <w:b w:val="0"/>
          <w:color w:val="000000"/>
          <w:szCs w:val="22"/>
        </w:rPr>
      </w:pPr>
    </w:p>
    <w:p w14:paraId="74CA6223" w14:textId="7429D074" w:rsidR="00845E9D" w:rsidRPr="00845E9D" w:rsidRDefault="001C5154" w:rsidP="00845E9D">
      <w:pPr>
        <w:pStyle w:val="ListParagraph"/>
        <w:numPr>
          <w:ilvl w:val="0"/>
          <w:numId w:val="27"/>
        </w:numPr>
        <w:rPr>
          <w:rFonts w:ascii="Verdana" w:eastAsia="Times New Roman" w:hAnsi="Verdana"/>
        </w:rPr>
      </w:pPr>
      <w:r>
        <w:rPr>
          <w:rFonts w:ascii="Verdana" w:hAnsi="Verdana" w:cs="Helv"/>
          <w:color w:val="000000"/>
        </w:rPr>
        <w:t>IEC/IEEE 60076-57-129</w:t>
      </w:r>
      <w:bookmarkStart w:id="0" w:name="_GoBack"/>
      <w:bookmarkEnd w:id="0"/>
      <w:r>
        <w:rPr>
          <w:rFonts w:ascii="Verdana" w:hAnsi="Verdana" w:cs="Helv"/>
          <w:color w:val="000000"/>
        </w:rPr>
        <w:t xml:space="preserve"> (previously IEC/IEEE 61378-2)</w:t>
      </w:r>
      <w:r w:rsidR="00845E9D" w:rsidRPr="00845E9D">
        <w:rPr>
          <w:rFonts w:ascii="Verdana" w:hAnsi="Verdana" w:cs="Helv"/>
          <w:color w:val="000000"/>
        </w:rPr>
        <w:t xml:space="preserve">, </w:t>
      </w:r>
      <w:r w:rsidR="00845E9D" w:rsidRPr="00845E9D">
        <w:rPr>
          <w:rFonts w:ascii="Verdana" w:eastAsia="Times New Roman" w:hAnsi="Verdana" w:cs="Arial"/>
          <w:color w:val="000000"/>
          <w:shd w:val="clear" w:color="auto" w:fill="FFFFFF"/>
        </w:rPr>
        <w:t>Convertor transformers - Part 2: Transformers for HVDC applications</w:t>
      </w:r>
    </w:p>
    <w:p w14:paraId="7BF22F9B" w14:textId="407796E3" w:rsidR="00845E9D" w:rsidRPr="00BA3EF1" w:rsidRDefault="00845E9D" w:rsidP="00845E9D">
      <w:pPr>
        <w:pStyle w:val="BodySub-header"/>
        <w:ind w:left="720"/>
        <w:rPr>
          <w:rFonts w:asciiTheme="majorHAnsi" w:hAnsiTheme="majorHAnsi" w:cs="Helv"/>
          <w:b w:val="0"/>
          <w:color w:val="000000"/>
          <w:szCs w:val="22"/>
        </w:rPr>
      </w:pPr>
      <w:r>
        <w:rPr>
          <w:rFonts w:asciiTheme="majorHAnsi" w:hAnsiTheme="majorHAnsi" w:cs="Helv"/>
          <w:b w:val="0"/>
          <w:color w:val="000000"/>
          <w:szCs w:val="22"/>
        </w:rPr>
        <w:t>Status – The IEEE PAR was approved on 10 December 2014.  The document is undergoing draft development.</w:t>
      </w:r>
    </w:p>
    <w:sectPr w:rsidR="00845E9D" w:rsidRPr="00BA3EF1" w:rsidSect="00C82F80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66" w:right="1512" w:bottom="1296" w:left="1397" w:header="5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6B22A" w14:textId="77777777" w:rsidR="001C5154" w:rsidRDefault="001C5154" w:rsidP="000F7F3E">
      <w:pPr>
        <w:spacing w:line="240" w:lineRule="auto"/>
      </w:pPr>
      <w:r>
        <w:separator/>
      </w:r>
    </w:p>
  </w:endnote>
  <w:endnote w:type="continuationSeparator" w:id="0">
    <w:p w14:paraId="1F3BCF15" w14:textId="77777777" w:rsidR="001C5154" w:rsidRDefault="001C5154" w:rsidP="000F7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ell Gothic Std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微软雅黑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77D7E" w14:textId="77777777" w:rsidR="001C5154" w:rsidRPr="00433DE0" w:rsidRDefault="001C5154" w:rsidP="000355EB">
    <w:pPr>
      <w:pStyle w:val="Footer"/>
      <w:rPr>
        <w:rFonts w:ascii="Times New Roman" w:eastAsia="Calibri" w:hAnsi="Times New Roman"/>
      </w:rPr>
    </w:pPr>
    <w:r>
      <w:tab/>
    </w:r>
    <w:r w:rsidRPr="000355EB"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1E1E87">
      <w:rPr>
        <w:noProof/>
      </w:rPr>
      <w:t>2</w:t>
    </w:r>
    <w:r>
      <w:rPr>
        <w:noProof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87E09" w14:textId="77777777" w:rsidR="001C5154" w:rsidRDefault="001C5154" w:rsidP="000355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9E05707" wp14:editId="1E7764B0">
              <wp:simplePos x="0" y="0"/>
              <wp:positionH relativeFrom="page">
                <wp:posOffset>457200</wp:posOffset>
              </wp:positionH>
              <wp:positionV relativeFrom="page">
                <wp:posOffset>9372600</wp:posOffset>
              </wp:positionV>
              <wp:extent cx="6858000" cy="3365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37B6F" w14:textId="77777777" w:rsidR="001C5154" w:rsidRPr="003834F9" w:rsidRDefault="001C5154" w:rsidP="003834F9">
                          <w:pPr>
                            <w:spacing w:line="312" w:lineRule="auto"/>
                            <w:jc w:val="center"/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</w:pP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IEEE Standards Association </w:t>
                          </w:r>
                          <w:r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834F9">
                            <w:rPr>
                              <w:color w:val="0066A1" w:themeColor="accent1"/>
                              <w:sz w:val="18"/>
                              <w:szCs w:val="18"/>
                            </w:rPr>
                            <w:t>|</w:t>
                          </w: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445 Hoes Lane</w:t>
                          </w: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834F9">
                            <w:rPr>
                              <w:color w:val="0066A1" w:themeColor="accent1"/>
                              <w:sz w:val="18"/>
                              <w:szCs w:val="18"/>
                            </w:rPr>
                            <w:t>|</w:t>
                          </w: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>Piscataway NJ 0885</w:t>
                          </w:r>
                          <w:r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>4</w:t>
                          </w: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USA</w:t>
                          </w:r>
                        </w:p>
                        <w:p w14:paraId="58C3398C" w14:textId="77777777" w:rsidR="001C5154" w:rsidRPr="003834F9" w:rsidRDefault="001C5154" w:rsidP="003834F9">
                          <w:pPr>
                            <w:spacing w:line="312" w:lineRule="auto"/>
                            <w:jc w:val="center"/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</w:pP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>Phone: +1 732 981 0060</w:t>
                          </w:r>
                          <w:r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3834F9">
                            <w:rPr>
                              <w:color w:val="0066A1" w:themeColor="accent1"/>
                              <w:sz w:val="18"/>
                              <w:szCs w:val="18"/>
                            </w:rPr>
                            <w:t>|</w:t>
                          </w: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Fax: +1 732 562 1571  </w:t>
                          </w:r>
                          <w:r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834F9">
                            <w:rPr>
                              <w:color w:val="0066A1" w:themeColor="accent1"/>
                              <w:sz w:val="18"/>
                              <w:szCs w:val="18"/>
                            </w:rPr>
                            <w:t>|</w:t>
                          </w: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standards.ieee.org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36pt;margin-top:738pt;width:540pt;height:26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uza38CAAD/BAAADgAAAGRycy9lMm9Eb2MueG1srFTbjtsgEH2v1H9AvGd9WScbW+us9tJUlbYX&#10;abcfQAyOUTFQILG3q/57B4izl6pSVTUPzgAzh5k5Zzi/GHuB9sxYrmSNs5MUIyYbRbnc1vjr/Xq2&#10;xMg6IikRSrIaPzCLL1Zv35wPumK56pSgzCAAkbYadI0753SVJLbpWE/sidJMwmGrTE8cLM02oYYM&#10;gN6LJE/TRTIoQ7VRDbMWdm/iIV4F/LZljfvctpY5JGoMubnwNeG78d9kdU6qrSG6480hDfIPWfSE&#10;S7j0CHVDHEE7w3+D6nljlFWtO2lUn6i25Q0LNUA1WfqqmruOaBZqgeZYfWyT/X+wzaf9F4M4rXGO&#10;kSQ9UHTPRoeu1Ihy351B2wqc7jS4uRG2geVQqdW3qvlmkVTXHZFbdmmMGjpGKGSX+cjkWWjEsR5k&#10;M3xUFK4hO6cC0Nia3rcOmoEAHVh6ODLjU2lgc7GcL9MUjho4Oz1dzOeBuoRUU7Q21r1nqkfeqLEB&#10;5gM62d9a57Mh1eTiL7NKcLrmQoSF2W6uhUF7AipZh18o4JWbkN5ZKh8WEeMOJAl3+DOfbmD9sczy&#10;Ir3Ky9l6sTybFW0xn5Vn6XKWZuVVuUiLsrhZ//QJZkXVcUqZvOWSTQrMir9j+DALUTtBg2iocTnP&#10;55GiPxYJvfTtjFW86EXPHQyk4H2NfcejE6k8se8khQBSOcJFtJOX6YcuQw+m/9CVIAPPfNSAGzcj&#10;oHhtbBR9AEEYBXwBtfCKgNEp8wOjASayxvb7jhiGkfggQVR+fCfDTMZmMohsILTGDqNoXrs45jtt&#10;+LYD5ChbqS5BeC0PmnjK4iBXmLKQ/OFF8GP8fB28nt6t1S8AAAD//wMAUEsDBBQABgAIAAAAIQC4&#10;EHcT3wAAAA0BAAAPAAAAZHJzL2Rvd25yZXYueG1sTE9BTsMwELwj8Qdrkbgg6jSiKYQ4FbT0BoeW&#10;qmc3XpKIeB3FTpP+ns2p3GZnRrMz2Wq0jThj52tHCuazCARS4UxNpYLD9/bxGYQPmoxuHKGCC3pY&#10;5bc3mU6NG2iH530oBYeQT7WCKoQ2ldIXFVrtZ65FYu3HdVYHPrtSmk4PHG4bGUdRIq2uiT9UusV1&#10;hcXvvrcKkk3XDztaP2wOH5/6qy3j4/vlqNT93fj2CiLgGK5mmOpzdci508n1ZLxoFCxjnhKYf1om&#10;jCbHfDFxJ0aL+CUCmWfy/4r8DwAA//8DAFBLAQItABQABgAIAAAAIQDkmcPA+wAAAOEBAAATAAAA&#10;AAAAAAAAAAAAAAAAAABbQ29udGVudF9UeXBlc10ueG1sUEsBAi0AFAAGAAgAAAAhACOyauHXAAAA&#10;lAEAAAsAAAAAAAAAAAAAAAAALAEAAF9yZWxzLy5yZWxzUEsBAi0AFAAGAAgAAAAhAO57s2t/AgAA&#10;/wQAAA4AAAAAAAAAAAAAAAAALAIAAGRycy9lMm9Eb2MueG1sUEsBAi0AFAAGAAgAAAAhALgQdxPf&#10;AAAADQEAAA8AAAAAAAAAAAAAAAAA1wQAAGRycy9kb3ducmV2LnhtbFBLBQYAAAAABAAEAPMAAADj&#10;BQAAAAA=&#10;" stroked="f">
              <v:textbox inset="0,0,0,0">
                <w:txbxContent>
                  <w:p w14:paraId="56A37B6F" w14:textId="77777777" w:rsidR="00B510E5" w:rsidRPr="003834F9" w:rsidRDefault="00B510E5" w:rsidP="003834F9">
                    <w:pPr>
                      <w:spacing w:line="312" w:lineRule="auto"/>
                      <w:jc w:val="center"/>
                      <w:rPr>
                        <w:color w:val="6E8076" w:themeColor="background2"/>
                        <w:sz w:val="18"/>
                        <w:szCs w:val="18"/>
                      </w:rPr>
                    </w:pP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IEEE Standards Association </w:t>
                    </w:r>
                    <w:r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Pr="003834F9">
                      <w:rPr>
                        <w:color w:val="0066A1" w:themeColor="accent1"/>
                        <w:sz w:val="18"/>
                        <w:szCs w:val="18"/>
                      </w:rPr>
                      <w:t>|</w:t>
                    </w: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color w:val="6E8076" w:themeColor="background2"/>
                        <w:sz w:val="18"/>
                        <w:szCs w:val="18"/>
                      </w:rPr>
                      <w:t xml:space="preserve"> 445 Hoes Lane</w:t>
                    </w: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Pr="003834F9">
                      <w:rPr>
                        <w:color w:val="0066A1" w:themeColor="accent1"/>
                        <w:sz w:val="18"/>
                        <w:szCs w:val="18"/>
                      </w:rPr>
                      <w:t>|</w:t>
                    </w: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>Piscataway NJ 0885</w:t>
                    </w:r>
                    <w:r>
                      <w:rPr>
                        <w:color w:val="6E8076" w:themeColor="background2"/>
                        <w:sz w:val="18"/>
                        <w:szCs w:val="18"/>
                      </w:rPr>
                      <w:t>4</w:t>
                    </w: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USA</w:t>
                    </w:r>
                  </w:p>
                  <w:p w14:paraId="58C3398C" w14:textId="77777777" w:rsidR="00B510E5" w:rsidRPr="003834F9" w:rsidRDefault="00B510E5" w:rsidP="003834F9">
                    <w:pPr>
                      <w:spacing w:line="312" w:lineRule="auto"/>
                      <w:jc w:val="center"/>
                      <w:rPr>
                        <w:color w:val="6E8076" w:themeColor="background2"/>
                        <w:sz w:val="18"/>
                        <w:szCs w:val="18"/>
                      </w:rPr>
                    </w:pP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>Phone: +1 732 981 0060</w:t>
                    </w:r>
                    <w:r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 </w:t>
                    </w:r>
                    <w:r w:rsidRPr="003834F9">
                      <w:rPr>
                        <w:color w:val="0066A1" w:themeColor="accent1"/>
                        <w:sz w:val="18"/>
                        <w:szCs w:val="18"/>
                      </w:rPr>
                      <w:t>|</w:t>
                    </w: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Fax: +1 732 562 1571  </w:t>
                    </w:r>
                    <w:r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Pr="003834F9">
                      <w:rPr>
                        <w:color w:val="0066A1" w:themeColor="accent1"/>
                        <w:sz w:val="18"/>
                        <w:szCs w:val="18"/>
                      </w:rPr>
                      <w:t>|</w:t>
                    </w: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standards.ieee.org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 w:rsidRPr="00911444"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6B7FE" w14:textId="77777777" w:rsidR="001C5154" w:rsidRDefault="001C5154" w:rsidP="000F7F3E">
      <w:pPr>
        <w:spacing w:line="240" w:lineRule="auto"/>
      </w:pPr>
      <w:r>
        <w:separator/>
      </w:r>
    </w:p>
  </w:footnote>
  <w:footnote w:type="continuationSeparator" w:id="0">
    <w:p w14:paraId="526860D7" w14:textId="77777777" w:rsidR="001C5154" w:rsidRDefault="001C5154" w:rsidP="000F7F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BDB29" w14:textId="0B8A1683" w:rsidR="001C5154" w:rsidRPr="00ED0F47" w:rsidRDefault="001C5154" w:rsidP="000355EB">
    <w:pPr>
      <w:pStyle w:val="HeaderTitle"/>
    </w:pPr>
    <w:r>
      <w:t>IEEE/IEC Update – Transformers Committee</w:t>
    </w:r>
    <w:r>
      <w:tab/>
      <w:t>1 November 2015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79837" w14:textId="77777777" w:rsidR="001C5154" w:rsidRDefault="001C5154" w:rsidP="000355EB">
    <w:pPr>
      <w:pStyle w:val="HeaderTitle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83A8321" wp14:editId="37C55F2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81198" cy="733425"/>
          <wp:effectExtent l="19050" t="0" r="0" b="0"/>
          <wp:wrapNone/>
          <wp:docPr id="1" name="Picture 0" descr="IEEEletterhead_b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EEletterhead_bar.png"/>
                  <pic:cNvPicPr/>
                </pic:nvPicPr>
                <pic:blipFill>
                  <a:blip r:embed="rId1"/>
                  <a:srcRect l="3097" t="55623" r="1720"/>
                  <a:stretch>
                    <a:fillRect/>
                  </a:stretch>
                </pic:blipFill>
                <pic:spPr>
                  <a:xfrm>
                    <a:off x="0" y="0"/>
                    <a:ext cx="7781198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8764E0" w14:textId="42B221D8" w:rsidR="001C5154" w:rsidRPr="00F30340" w:rsidRDefault="001C5154" w:rsidP="000355EB">
    <w:pPr>
      <w:pStyle w:val="HeaderTitle"/>
    </w:pPr>
    <w:r>
      <w:t>IEEE/IEC Update – Transformers Committee</w:t>
    </w:r>
    <w:r w:rsidRPr="00F30340">
      <w:tab/>
    </w:r>
    <w:r>
      <w:t>1 November 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307"/>
    <w:multiLevelType w:val="hybridMultilevel"/>
    <w:tmpl w:val="7D2C5FE8"/>
    <w:lvl w:ilvl="0" w:tplc="AB9C0B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2C447C"/>
    <w:multiLevelType w:val="hybridMultilevel"/>
    <w:tmpl w:val="0EF65356"/>
    <w:lvl w:ilvl="0" w:tplc="6ADCDA06">
      <w:start w:val="1"/>
      <w:numFmt w:val="bullet"/>
      <w:pStyle w:val="BodyDashBullet"/>
      <w:lvlText w:val="–"/>
      <w:lvlJc w:val="left"/>
      <w:pPr>
        <w:ind w:left="720" w:hanging="360"/>
      </w:pPr>
      <w:rPr>
        <w:rFonts w:ascii="Bell Gothic Std Light" w:hAnsi="Bell Gothic Std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11CD4"/>
    <w:multiLevelType w:val="hybridMultilevel"/>
    <w:tmpl w:val="5B5C2E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948AD"/>
    <w:multiLevelType w:val="hybridMultilevel"/>
    <w:tmpl w:val="9D7E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73F19"/>
    <w:multiLevelType w:val="hybridMultilevel"/>
    <w:tmpl w:val="E138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D13A1"/>
    <w:multiLevelType w:val="hybridMultilevel"/>
    <w:tmpl w:val="A0263F20"/>
    <w:lvl w:ilvl="0" w:tplc="D5A84E26">
      <w:numFmt w:val="bullet"/>
      <w:lvlText w:val="-"/>
      <w:lvlJc w:val="left"/>
      <w:pPr>
        <w:ind w:left="360" w:hanging="360"/>
      </w:pPr>
      <w:rPr>
        <w:rFonts w:ascii="Helvetica" w:eastAsia="Calibri" w:hAnsi="Helvetica" w:cs="Helv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3301F6"/>
    <w:multiLevelType w:val="hybridMultilevel"/>
    <w:tmpl w:val="B32E811A"/>
    <w:lvl w:ilvl="0" w:tplc="9B5A424E">
      <w:numFmt w:val="bullet"/>
      <w:lvlText w:val="-"/>
      <w:lvlJc w:val="left"/>
      <w:pPr>
        <w:ind w:left="1080" w:hanging="360"/>
      </w:pPr>
      <w:rPr>
        <w:rFonts w:ascii="Helv" w:eastAsia="Calibri" w:hAnsi="Helv" w:cs="Helv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1862FC"/>
    <w:multiLevelType w:val="hybridMultilevel"/>
    <w:tmpl w:val="955A388A"/>
    <w:lvl w:ilvl="0" w:tplc="7CD6C312">
      <w:start w:val="1"/>
      <w:numFmt w:val="bullet"/>
      <w:pStyle w:val="BodyDo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1805ED"/>
    <w:multiLevelType w:val="hybridMultilevel"/>
    <w:tmpl w:val="F0B02D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749A6"/>
    <w:multiLevelType w:val="multilevel"/>
    <w:tmpl w:val="32A8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905319"/>
    <w:multiLevelType w:val="multilevel"/>
    <w:tmpl w:val="69D2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731DEB"/>
    <w:multiLevelType w:val="hybridMultilevel"/>
    <w:tmpl w:val="021C2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02F42"/>
    <w:multiLevelType w:val="hybridMultilevel"/>
    <w:tmpl w:val="EB12CE56"/>
    <w:lvl w:ilvl="0" w:tplc="6B80A810">
      <w:start w:val="1"/>
      <w:numFmt w:val="bullet"/>
      <w:pStyle w:val="BodySquareBullet"/>
      <w:lvlText w:val="¾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B2787"/>
    <w:multiLevelType w:val="hybridMultilevel"/>
    <w:tmpl w:val="2892ED04"/>
    <w:lvl w:ilvl="0" w:tplc="A07C2076">
      <w:numFmt w:val="bullet"/>
      <w:lvlText w:val="•"/>
      <w:lvlJc w:val="left"/>
      <w:pPr>
        <w:ind w:left="720" w:hanging="360"/>
      </w:pPr>
      <w:rPr>
        <w:rFonts w:ascii="Verdana" w:eastAsia="Calibri" w:hAnsi="Verdana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66331"/>
    <w:multiLevelType w:val="hybridMultilevel"/>
    <w:tmpl w:val="CDFCB930"/>
    <w:lvl w:ilvl="0" w:tplc="DCAC4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213AF"/>
    <w:multiLevelType w:val="hybridMultilevel"/>
    <w:tmpl w:val="B310E5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833D61"/>
    <w:multiLevelType w:val="hybridMultilevel"/>
    <w:tmpl w:val="D10C5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28475D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C23C2"/>
    <w:multiLevelType w:val="hybridMultilevel"/>
    <w:tmpl w:val="833283C2"/>
    <w:lvl w:ilvl="0" w:tplc="80165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E58CD"/>
    <w:multiLevelType w:val="hybridMultilevel"/>
    <w:tmpl w:val="B08C72B2"/>
    <w:lvl w:ilvl="0" w:tplc="A07C2076">
      <w:numFmt w:val="bullet"/>
      <w:lvlText w:val="•"/>
      <w:lvlJc w:val="left"/>
      <w:pPr>
        <w:ind w:left="720" w:hanging="360"/>
      </w:pPr>
      <w:rPr>
        <w:rFonts w:ascii="Verdana" w:eastAsia="Calibri" w:hAnsi="Verdana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2134A"/>
    <w:multiLevelType w:val="hybridMultilevel"/>
    <w:tmpl w:val="406030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6F1668"/>
    <w:multiLevelType w:val="hybridMultilevel"/>
    <w:tmpl w:val="7A78CC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257744E"/>
    <w:multiLevelType w:val="hybridMultilevel"/>
    <w:tmpl w:val="4E7073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651B1"/>
    <w:multiLevelType w:val="hybridMultilevel"/>
    <w:tmpl w:val="58702B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02B9C6">
      <w:start w:val="11"/>
      <w:numFmt w:val="bullet"/>
      <w:lvlText w:val="-"/>
      <w:lvlJc w:val="left"/>
      <w:pPr>
        <w:ind w:left="2340" w:hanging="360"/>
      </w:pPr>
      <w:rPr>
        <w:rFonts w:ascii="Verdana" w:eastAsia="Times New Roman" w:hAnsi="Verdana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34E62"/>
    <w:multiLevelType w:val="hybridMultilevel"/>
    <w:tmpl w:val="A6AA4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53DBD"/>
    <w:multiLevelType w:val="hybridMultilevel"/>
    <w:tmpl w:val="5D1EAF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99C2750"/>
    <w:multiLevelType w:val="hybridMultilevel"/>
    <w:tmpl w:val="BE8A2B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7424A4"/>
    <w:multiLevelType w:val="hybridMultilevel"/>
    <w:tmpl w:val="5B10E5F6"/>
    <w:lvl w:ilvl="0" w:tplc="AAC2567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8"/>
  </w:num>
  <w:num w:numId="4">
    <w:abstractNumId w:val="13"/>
  </w:num>
  <w:num w:numId="5">
    <w:abstractNumId w:val="0"/>
  </w:num>
  <w:num w:numId="6">
    <w:abstractNumId w:val="14"/>
  </w:num>
  <w:num w:numId="7">
    <w:abstractNumId w:val="17"/>
  </w:num>
  <w:num w:numId="8">
    <w:abstractNumId w:val="1"/>
  </w:num>
  <w:num w:numId="9">
    <w:abstractNumId w:val="7"/>
  </w:num>
  <w:num w:numId="10">
    <w:abstractNumId w:val="26"/>
  </w:num>
  <w:num w:numId="11">
    <w:abstractNumId w:val="12"/>
  </w:num>
  <w:num w:numId="12">
    <w:abstractNumId w:val="10"/>
  </w:num>
  <w:num w:numId="13">
    <w:abstractNumId w:val="23"/>
  </w:num>
  <w:num w:numId="14">
    <w:abstractNumId w:val="16"/>
  </w:num>
  <w:num w:numId="15">
    <w:abstractNumId w:val="9"/>
  </w:num>
  <w:num w:numId="16">
    <w:abstractNumId w:val="15"/>
  </w:num>
  <w:num w:numId="17">
    <w:abstractNumId w:val="5"/>
  </w:num>
  <w:num w:numId="18">
    <w:abstractNumId w:val="19"/>
  </w:num>
  <w:num w:numId="19">
    <w:abstractNumId w:val="11"/>
  </w:num>
  <w:num w:numId="20">
    <w:abstractNumId w:val="2"/>
  </w:num>
  <w:num w:numId="21">
    <w:abstractNumId w:val="8"/>
  </w:num>
  <w:num w:numId="22">
    <w:abstractNumId w:val="22"/>
  </w:num>
  <w:num w:numId="23">
    <w:abstractNumId w:val="24"/>
  </w:num>
  <w:num w:numId="24">
    <w:abstractNumId w:val="6"/>
  </w:num>
  <w:num w:numId="25">
    <w:abstractNumId w:val="20"/>
  </w:num>
  <w:num w:numId="26">
    <w:abstractNumId w:val="2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fillcolor="none [3204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A4"/>
    <w:rsid w:val="00005068"/>
    <w:rsid w:val="0002761E"/>
    <w:rsid w:val="000355EB"/>
    <w:rsid w:val="00057353"/>
    <w:rsid w:val="00066E3E"/>
    <w:rsid w:val="0007105D"/>
    <w:rsid w:val="000875D8"/>
    <w:rsid w:val="000A1A33"/>
    <w:rsid w:val="000B3D5A"/>
    <w:rsid w:val="000C6048"/>
    <w:rsid w:val="000D27C0"/>
    <w:rsid w:val="000E2E97"/>
    <w:rsid w:val="000E742D"/>
    <w:rsid w:val="000F7F3E"/>
    <w:rsid w:val="00101CF8"/>
    <w:rsid w:val="00113B34"/>
    <w:rsid w:val="00130804"/>
    <w:rsid w:val="00131231"/>
    <w:rsid w:val="001366E7"/>
    <w:rsid w:val="0014540A"/>
    <w:rsid w:val="00170B0E"/>
    <w:rsid w:val="00177B59"/>
    <w:rsid w:val="0018465A"/>
    <w:rsid w:val="001913CE"/>
    <w:rsid w:val="00191556"/>
    <w:rsid w:val="00193BAA"/>
    <w:rsid w:val="001A0E80"/>
    <w:rsid w:val="001C0013"/>
    <w:rsid w:val="001C07BE"/>
    <w:rsid w:val="001C5154"/>
    <w:rsid w:val="001E0D5D"/>
    <w:rsid w:val="001E1E87"/>
    <w:rsid w:val="001F56B0"/>
    <w:rsid w:val="0020247C"/>
    <w:rsid w:val="00206E10"/>
    <w:rsid w:val="00210FE6"/>
    <w:rsid w:val="00222FA6"/>
    <w:rsid w:val="00234FAE"/>
    <w:rsid w:val="00237A25"/>
    <w:rsid w:val="0024435A"/>
    <w:rsid w:val="00275C81"/>
    <w:rsid w:val="00276E28"/>
    <w:rsid w:val="00290AEA"/>
    <w:rsid w:val="00292ACF"/>
    <w:rsid w:val="00296394"/>
    <w:rsid w:val="002B42C1"/>
    <w:rsid w:val="002B7556"/>
    <w:rsid w:val="002D52A8"/>
    <w:rsid w:val="002F3931"/>
    <w:rsid w:val="002F485D"/>
    <w:rsid w:val="00305C3A"/>
    <w:rsid w:val="00311AED"/>
    <w:rsid w:val="0032282D"/>
    <w:rsid w:val="00326610"/>
    <w:rsid w:val="0033478B"/>
    <w:rsid w:val="003400B8"/>
    <w:rsid w:val="003429E8"/>
    <w:rsid w:val="00361A61"/>
    <w:rsid w:val="0038242E"/>
    <w:rsid w:val="003834F9"/>
    <w:rsid w:val="003B1419"/>
    <w:rsid w:val="003B4663"/>
    <w:rsid w:val="003D1DE3"/>
    <w:rsid w:val="003E198A"/>
    <w:rsid w:val="003F5A44"/>
    <w:rsid w:val="00415C42"/>
    <w:rsid w:val="00424ED9"/>
    <w:rsid w:val="00424F61"/>
    <w:rsid w:val="00433DE0"/>
    <w:rsid w:val="004473A6"/>
    <w:rsid w:val="004520E1"/>
    <w:rsid w:val="004564C7"/>
    <w:rsid w:val="00463D69"/>
    <w:rsid w:val="00475F72"/>
    <w:rsid w:val="00476EDC"/>
    <w:rsid w:val="00480707"/>
    <w:rsid w:val="004858F1"/>
    <w:rsid w:val="00493DB3"/>
    <w:rsid w:val="004D078B"/>
    <w:rsid w:val="004E062E"/>
    <w:rsid w:val="004F3DC8"/>
    <w:rsid w:val="00506F30"/>
    <w:rsid w:val="00513953"/>
    <w:rsid w:val="00513B84"/>
    <w:rsid w:val="00516963"/>
    <w:rsid w:val="0052747B"/>
    <w:rsid w:val="00535F2F"/>
    <w:rsid w:val="00536771"/>
    <w:rsid w:val="0054243B"/>
    <w:rsid w:val="00542F3F"/>
    <w:rsid w:val="00547117"/>
    <w:rsid w:val="0056478E"/>
    <w:rsid w:val="0057005F"/>
    <w:rsid w:val="005867CC"/>
    <w:rsid w:val="005A35B4"/>
    <w:rsid w:val="005A39FA"/>
    <w:rsid w:val="005A481C"/>
    <w:rsid w:val="005D269F"/>
    <w:rsid w:val="005F0DA6"/>
    <w:rsid w:val="005F6658"/>
    <w:rsid w:val="00601421"/>
    <w:rsid w:val="00615A35"/>
    <w:rsid w:val="00645EA4"/>
    <w:rsid w:val="006653EF"/>
    <w:rsid w:val="00672AEA"/>
    <w:rsid w:val="00676CD8"/>
    <w:rsid w:val="00695660"/>
    <w:rsid w:val="00695A54"/>
    <w:rsid w:val="006965AC"/>
    <w:rsid w:val="006A59FE"/>
    <w:rsid w:val="006A74A6"/>
    <w:rsid w:val="006B15D5"/>
    <w:rsid w:val="006B1B95"/>
    <w:rsid w:val="006B44E0"/>
    <w:rsid w:val="006B53F0"/>
    <w:rsid w:val="006C2402"/>
    <w:rsid w:val="006D2CFB"/>
    <w:rsid w:val="006D793A"/>
    <w:rsid w:val="006F2A89"/>
    <w:rsid w:val="006F49AF"/>
    <w:rsid w:val="006F7C2B"/>
    <w:rsid w:val="00767BDF"/>
    <w:rsid w:val="00776140"/>
    <w:rsid w:val="007778E6"/>
    <w:rsid w:val="00784BDB"/>
    <w:rsid w:val="007C421D"/>
    <w:rsid w:val="007D676D"/>
    <w:rsid w:val="007E0DF4"/>
    <w:rsid w:val="007F4934"/>
    <w:rsid w:val="007F4EA5"/>
    <w:rsid w:val="0080324A"/>
    <w:rsid w:val="008061AD"/>
    <w:rsid w:val="00821161"/>
    <w:rsid w:val="00845E9D"/>
    <w:rsid w:val="0086129F"/>
    <w:rsid w:val="00867BE6"/>
    <w:rsid w:val="008A51B0"/>
    <w:rsid w:val="008A5845"/>
    <w:rsid w:val="008A6C2D"/>
    <w:rsid w:val="008B33CA"/>
    <w:rsid w:val="0090268F"/>
    <w:rsid w:val="00905A45"/>
    <w:rsid w:val="00910B5B"/>
    <w:rsid w:val="00911444"/>
    <w:rsid w:val="00924364"/>
    <w:rsid w:val="00934EBC"/>
    <w:rsid w:val="0093722C"/>
    <w:rsid w:val="0094076F"/>
    <w:rsid w:val="00943505"/>
    <w:rsid w:val="00955D1B"/>
    <w:rsid w:val="00964594"/>
    <w:rsid w:val="0097301A"/>
    <w:rsid w:val="009C3202"/>
    <w:rsid w:val="009C3305"/>
    <w:rsid w:val="009C515B"/>
    <w:rsid w:val="009D31BF"/>
    <w:rsid w:val="009E75A0"/>
    <w:rsid w:val="00A00399"/>
    <w:rsid w:val="00A1324A"/>
    <w:rsid w:val="00A319BD"/>
    <w:rsid w:val="00A52BDB"/>
    <w:rsid w:val="00A83F8B"/>
    <w:rsid w:val="00A865D8"/>
    <w:rsid w:val="00AB2351"/>
    <w:rsid w:val="00AC65C1"/>
    <w:rsid w:val="00AC673F"/>
    <w:rsid w:val="00AD4B46"/>
    <w:rsid w:val="00AD51FD"/>
    <w:rsid w:val="00AE1375"/>
    <w:rsid w:val="00AE6CCC"/>
    <w:rsid w:val="00B068D8"/>
    <w:rsid w:val="00B07BB6"/>
    <w:rsid w:val="00B31967"/>
    <w:rsid w:val="00B32D4C"/>
    <w:rsid w:val="00B366A0"/>
    <w:rsid w:val="00B510E5"/>
    <w:rsid w:val="00B56FAE"/>
    <w:rsid w:val="00B825B1"/>
    <w:rsid w:val="00B85AA2"/>
    <w:rsid w:val="00B93866"/>
    <w:rsid w:val="00B94AF1"/>
    <w:rsid w:val="00BA0E6B"/>
    <w:rsid w:val="00BA3EF1"/>
    <w:rsid w:val="00BB7FB7"/>
    <w:rsid w:val="00BE7934"/>
    <w:rsid w:val="00BF0067"/>
    <w:rsid w:val="00BF24F7"/>
    <w:rsid w:val="00C00C12"/>
    <w:rsid w:val="00C04683"/>
    <w:rsid w:val="00C10E65"/>
    <w:rsid w:val="00C3031F"/>
    <w:rsid w:val="00C63F43"/>
    <w:rsid w:val="00C72A96"/>
    <w:rsid w:val="00C82F80"/>
    <w:rsid w:val="00C82FDA"/>
    <w:rsid w:val="00CA02A3"/>
    <w:rsid w:val="00CA7076"/>
    <w:rsid w:val="00CC19EC"/>
    <w:rsid w:val="00CC5D17"/>
    <w:rsid w:val="00CD43E3"/>
    <w:rsid w:val="00CF5A55"/>
    <w:rsid w:val="00D15259"/>
    <w:rsid w:val="00D230AF"/>
    <w:rsid w:val="00D24A18"/>
    <w:rsid w:val="00D25101"/>
    <w:rsid w:val="00D26816"/>
    <w:rsid w:val="00D31CC1"/>
    <w:rsid w:val="00D33C3B"/>
    <w:rsid w:val="00D50FC9"/>
    <w:rsid w:val="00D7201A"/>
    <w:rsid w:val="00D75BC8"/>
    <w:rsid w:val="00D87135"/>
    <w:rsid w:val="00D94F24"/>
    <w:rsid w:val="00DA3AD6"/>
    <w:rsid w:val="00DB67CF"/>
    <w:rsid w:val="00DD1858"/>
    <w:rsid w:val="00E03443"/>
    <w:rsid w:val="00E04772"/>
    <w:rsid w:val="00E05435"/>
    <w:rsid w:val="00E117CE"/>
    <w:rsid w:val="00E167D5"/>
    <w:rsid w:val="00E3439B"/>
    <w:rsid w:val="00E374D2"/>
    <w:rsid w:val="00E50FDE"/>
    <w:rsid w:val="00E6499B"/>
    <w:rsid w:val="00E766F0"/>
    <w:rsid w:val="00E77FC5"/>
    <w:rsid w:val="00E850F5"/>
    <w:rsid w:val="00E94595"/>
    <w:rsid w:val="00EA103A"/>
    <w:rsid w:val="00EA1CD8"/>
    <w:rsid w:val="00EB5499"/>
    <w:rsid w:val="00EC4288"/>
    <w:rsid w:val="00ED0F47"/>
    <w:rsid w:val="00EE0F6E"/>
    <w:rsid w:val="00F30340"/>
    <w:rsid w:val="00F41742"/>
    <w:rsid w:val="00F82738"/>
    <w:rsid w:val="00F83DAC"/>
    <w:rsid w:val="00F865BB"/>
    <w:rsid w:val="00F927DF"/>
    <w:rsid w:val="00F9493E"/>
    <w:rsid w:val="00FA60D6"/>
    <w:rsid w:val="00FA695E"/>
    <w:rsid w:val="00FB2AC8"/>
    <w:rsid w:val="00FC700B"/>
    <w:rsid w:val="00FD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3204]" strokecolor="none"/>
    </o:shapedefaults>
    <o:shapelayout v:ext="edit">
      <o:idmap v:ext="edit" data="1"/>
    </o:shapelayout>
  </w:shapeDefaults>
  <w:decimalSymbol w:val="."/>
  <w:listSeparator w:val=","/>
  <w14:docId w14:val="00E9F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uiPriority="19" w:unhideWhenUsed="0" w:qFormat="1"/>
    <w:lsdException w:name="heading 2" w:uiPriority="19" w:unhideWhenUsed="0" w:qFormat="1"/>
    <w:lsdException w:name="heading 3" w:uiPriority="19" w:unhideWhenUsed="0" w:qFormat="1"/>
    <w:lsdException w:name="heading 4" w:uiPriority="19" w:unhideWhenUsed="0" w:qFormat="1"/>
    <w:lsdException w:name="heading 5" w:uiPriority="19" w:unhideWhenUsed="0" w:qFormat="1"/>
    <w:lsdException w:name="heading 6" w:uiPriority="19" w:unhideWhenUsed="0" w:qFormat="1"/>
    <w:lsdException w:name="heading 7" w:uiPriority="19" w:unhideWhenUsed="0" w:qFormat="1"/>
    <w:lsdException w:name="heading 8" w:uiPriority="19" w:unhideWhenUsed="0" w:qFormat="1"/>
    <w:lsdException w:name="heading 9" w:uiPriority="1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9" w:unhideWhenUsed="0" w:qFormat="1"/>
    <w:lsdException w:name="Default Paragraph Font" w:uiPriority="1"/>
    <w:lsdException w:name="Subtitle" w:uiPriority="19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4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8"/>
    <w:rsid w:val="0052747B"/>
    <w:pPr>
      <w:spacing w:line="264" w:lineRule="auto"/>
    </w:pPr>
    <w:rPr>
      <w:rFonts w:asciiTheme="minorHAnsi" w:hAnsi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3E"/>
    <w:rPr>
      <w:rFonts w:ascii="Tahoma" w:hAnsi="Tahoma" w:cs="Tahoma"/>
      <w:sz w:val="16"/>
      <w:szCs w:val="16"/>
    </w:rPr>
  </w:style>
  <w:style w:type="paragraph" w:customStyle="1" w:styleId="NumberedList">
    <w:name w:val="Numbered List"/>
    <w:basedOn w:val="BodyDashBullet"/>
    <w:uiPriority w:val="5"/>
    <w:qFormat/>
    <w:rsid w:val="007778E6"/>
    <w:pPr>
      <w:numPr>
        <w:numId w:val="10"/>
      </w:numPr>
      <w:ind w:left="540"/>
    </w:pPr>
  </w:style>
  <w:style w:type="paragraph" w:styleId="Footer">
    <w:name w:val="footer"/>
    <w:basedOn w:val="Normal"/>
    <w:link w:val="FooterChar"/>
    <w:uiPriority w:val="9"/>
    <w:unhideWhenUsed/>
    <w:rsid w:val="000355EB"/>
    <w:pPr>
      <w:tabs>
        <w:tab w:val="right" w:pos="9202"/>
        <w:tab w:val="left" w:pos="9270"/>
      </w:tabs>
      <w:spacing w:line="240" w:lineRule="auto"/>
    </w:pPr>
    <w:rPr>
      <w:rFonts w:eastAsia="Times New Roman"/>
      <w:sz w:val="18"/>
    </w:rPr>
  </w:style>
  <w:style w:type="character" w:customStyle="1" w:styleId="FooterChar">
    <w:name w:val="Footer Char"/>
    <w:basedOn w:val="DefaultParagraphFont"/>
    <w:link w:val="Footer"/>
    <w:uiPriority w:val="9"/>
    <w:rsid w:val="000355EB"/>
    <w:rPr>
      <w:rFonts w:asciiTheme="minorHAnsi" w:eastAsia="Times New Roman" w:hAnsiTheme="minorHAnsi"/>
      <w:sz w:val="18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F393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931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311AED"/>
    <w:pPr>
      <w:ind w:left="720"/>
      <w:contextualSpacing/>
    </w:pPr>
  </w:style>
  <w:style w:type="table" w:styleId="TableGrid">
    <w:name w:val="Table Grid"/>
    <w:basedOn w:val="TableNormal"/>
    <w:uiPriority w:val="59"/>
    <w:rsid w:val="00AD51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057353"/>
    <w:rPr>
      <w:color w:val="0000FF"/>
      <w:u w:val="single"/>
    </w:rPr>
  </w:style>
  <w:style w:type="paragraph" w:customStyle="1" w:styleId="Default">
    <w:name w:val="Default"/>
    <w:basedOn w:val="HeaderTitle"/>
    <w:uiPriority w:val="14"/>
    <w:semiHidden/>
    <w:rsid w:val="00F30340"/>
    <w:rPr>
      <w:b w:val="0"/>
      <w:noProof/>
    </w:rPr>
  </w:style>
  <w:style w:type="paragraph" w:customStyle="1" w:styleId="HeaderTitle">
    <w:name w:val="Header Title"/>
    <w:basedOn w:val="Normal"/>
    <w:uiPriority w:val="7"/>
    <w:qFormat/>
    <w:rsid w:val="000355EB"/>
    <w:pPr>
      <w:tabs>
        <w:tab w:val="right" w:pos="9331"/>
      </w:tabs>
      <w:spacing w:after="480" w:line="460" w:lineRule="exact"/>
    </w:pPr>
    <w:rPr>
      <w:rFonts w:ascii="Verdana" w:hAnsi="Verdana"/>
      <w:b/>
      <w:color w:val="6E8076" w:themeColor="background2"/>
      <w:sz w:val="20"/>
      <w:szCs w:val="20"/>
    </w:rPr>
  </w:style>
  <w:style w:type="paragraph" w:customStyle="1" w:styleId="DocumentTitle">
    <w:name w:val="Document Title"/>
    <w:basedOn w:val="Normal"/>
    <w:uiPriority w:val="6"/>
    <w:qFormat/>
    <w:rsid w:val="00776140"/>
    <w:pPr>
      <w:autoSpaceDE w:val="0"/>
      <w:autoSpaceDN w:val="0"/>
      <w:adjustRightInd w:val="0"/>
      <w:spacing w:after="360" w:line="360" w:lineRule="exact"/>
    </w:pPr>
    <w:rPr>
      <w:rFonts w:ascii="Verdana" w:hAnsi="Verdana"/>
      <w:b/>
      <w:bCs/>
      <w:sz w:val="28"/>
      <w:szCs w:val="28"/>
    </w:rPr>
  </w:style>
  <w:style w:type="paragraph" w:customStyle="1" w:styleId="BodyCopy">
    <w:name w:val="Body Copy"/>
    <w:basedOn w:val="Normal"/>
    <w:qFormat/>
    <w:rsid w:val="00C63F43"/>
    <w:pPr>
      <w:spacing w:before="180" w:line="260" w:lineRule="exact"/>
    </w:pPr>
  </w:style>
  <w:style w:type="paragraph" w:customStyle="1" w:styleId="BodyHeader">
    <w:name w:val="Body Header"/>
    <w:basedOn w:val="Normal"/>
    <w:uiPriority w:val="3"/>
    <w:qFormat/>
    <w:rsid w:val="00776140"/>
    <w:pPr>
      <w:spacing w:before="220" w:line="280" w:lineRule="exact"/>
    </w:pPr>
    <w:rPr>
      <w:b/>
      <w:sz w:val="24"/>
      <w:szCs w:val="24"/>
    </w:rPr>
  </w:style>
  <w:style w:type="paragraph" w:customStyle="1" w:styleId="BodySub-header">
    <w:name w:val="Body Sub-header"/>
    <w:basedOn w:val="BodyHeader"/>
    <w:uiPriority w:val="4"/>
    <w:qFormat/>
    <w:rsid w:val="00776140"/>
    <w:pPr>
      <w:spacing w:before="180" w:line="260" w:lineRule="exact"/>
    </w:pPr>
    <w:rPr>
      <w:sz w:val="22"/>
    </w:rPr>
  </w:style>
  <w:style w:type="paragraph" w:customStyle="1" w:styleId="BodyDashBullet">
    <w:name w:val="Body Dash Bullet"/>
    <w:basedOn w:val="BodyCopy"/>
    <w:uiPriority w:val="2"/>
    <w:qFormat/>
    <w:rsid w:val="007778E6"/>
    <w:pPr>
      <w:numPr>
        <w:numId w:val="8"/>
      </w:numPr>
      <w:spacing w:before="120"/>
      <w:ind w:left="810" w:hanging="274"/>
    </w:pPr>
  </w:style>
  <w:style w:type="paragraph" w:customStyle="1" w:styleId="BodyDotBullet">
    <w:name w:val="Body Dot Bullet"/>
    <w:basedOn w:val="BodyDashBullet"/>
    <w:uiPriority w:val="2"/>
    <w:qFormat/>
    <w:rsid w:val="007778E6"/>
    <w:pPr>
      <w:numPr>
        <w:numId w:val="9"/>
      </w:numPr>
      <w:spacing w:before="60" w:line="240" w:lineRule="exact"/>
      <w:ind w:left="990" w:hanging="180"/>
    </w:pPr>
    <w:rPr>
      <w:sz w:val="20"/>
    </w:rPr>
  </w:style>
  <w:style w:type="paragraph" w:customStyle="1" w:styleId="BodySquareBullet">
    <w:name w:val="Body Square Bullet"/>
    <w:basedOn w:val="Normal"/>
    <w:uiPriority w:val="1"/>
    <w:qFormat/>
    <w:rsid w:val="0052747B"/>
    <w:pPr>
      <w:numPr>
        <w:numId w:val="11"/>
      </w:numPr>
      <w:spacing w:before="120" w:line="260" w:lineRule="exact"/>
      <w:ind w:left="540"/>
    </w:pPr>
  </w:style>
  <w:style w:type="character" w:styleId="Strong">
    <w:name w:val="Strong"/>
    <w:basedOn w:val="DefaultParagraphFont"/>
    <w:uiPriority w:val="22"/>
    <w:qFormat/>
    <w:rsid w:val="0033478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478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478B"/>
    <w:rPr>
      <w:rFonts w:asciiTheme="minorHAnsi" w:hAnsiTheme="minorHAns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3478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34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0">
    <w:name w:val="bodycopy"/>
    <w:basedOn w:val="DefaultParagraphFont"/>
    <w:rsid w:val="0082116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uiPriority="19" w:unhideWhenUsed="0" w:qFormat="1"/>
    <w:lsdException w:name="heading 2" w:uiPriority="19" w:unhideWhenUsed="0" w:qFormat="1"/>
    <w:lsdException w:name="heading 3" w:uiPriority="19" w:unhideWhenUsed="0" w:qFormat="1"/>
    <w:lsdException w:name="heading 4" w:uiPriority="19" w:unhideWhenUsed="0" w:qFormat="1"/>
    <w:lsdException w:name="heading 5" w:uiPriority="19" w:unhideWhenUsed="0" w:qFormat="1"/>
    <w:lsdException w:name="heading 6" w:uiPriority="19" w:unhideWhenUsed="0" w:qFormat="1"/>
    <w:lsdException w:name="heading 7" w:uiPriority="19" w:unhideWhenUsed="0" w:qFormat="1"/>
    <w:lsdException w:name="heading 8" w:uiPriority="19" w:unhideWhenUsed="0" w:qFormat="1"/>
    <w:lsdException w:name="heading 9" w:uiPriority="1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9" w:unhideWhenUsed="0" w:qFormat="1"/>
    <w:lsdException w:name="Default Paragraph Font" w:uiPriority="1"/>
    <w:lsdException w:name="Subtitle" w:uiPriority="19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4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8"/>
    <w:rsid w:val="0052747B"/>
    <w:pPr>
      <w:spacing w:line="264" w:lineRule="auto"/>
    </w:pPr>
    <w:rPr>
      <w:rFonts w:asciiTheme="minorHAnsi" w:hAnsi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3E"/>
    <w:rPr>
      <w:rFonts w:ascii="Tahoma" w:hAnsi="Tahoma" w:cs="Tahoma"/>
      <w:sz w:val="16"/>
      <w:szCs w:val="16"/>
    </w:rPr>
  </w:style>
  <w:style w:type="paragraph" w:customStyle="1" w:styleId="NumberedList">
    <w:name w:val="Numbered List"/>
    <w:basedOn w:val="BodyDashBullet"/>
    <w:uiPriority w:val="5"/>
    <w:qFormat/>
    <w:rsid w:val="007778E6"/>
    <w:pPr>
      <w:numPr>
        <w:numId w:val="10"/>
      </w:numPr>
      <w:ind w:left="540"/>
    </w:pPr>
  </w:style>
  <w:style w:type="paragraph" w:styleId="Footer">
    <w:name w:val="footer"/>
    <w:basedOn w:val="Normal"/>
    <w:link w:val="FooterChar"/>
    <w:uiPriority w:val="9"/>
    <w:unhideWhenUsed/>
    <w:rsid w:val="000355EB"/>
    <w:pPr>
      <w:tabs>
        <w:tab w:val="right" w:pos="9202"/>
        <w:tab w:val="left" w:pos="9270"/>
      </w:tabs>
      <w:spacing w:line="240" w:lineRule="auto"/>
    </w:pPr>
    <w:rPr>
      <w:rFonts w:eastAsia="Times New Roman"/>
      <w:sz w:val="18"/>
    </w:rPr>
  </w:style>
  <w:style w:type="character" w:customStyle="1" w:styleId="FooterChar">
    <w:name w:val="Footer Char"/>
    <w:basedOn w:val="DefaultParagraphFont"/>
    <w:link w:val="Footer"/>
    <w:uiPriority w:val="9"/>
    <w:rsid w:val="000355EB"/>
    <w:rPr>
      <w:rFonts w:asciiTheme="minorHAnsi" w:eastAsia="Times New Roman" w:hAnsiTheme="minorHAnsi"/>
      <w:sz w:val="18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F393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931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311AED"/>
    <w:pPr>
      <w:ind w:left="720"/>
      <w:contextualSpacing/>
    </w:pPr>
  </w:style>
  <w:style w:type="table" w:styleId="TableGrid">
    <w:name w:val="Table Grid"/>
    <w:basedOn w:val="TableNormal"/>
    <w:uiPriority w:val="59"/>
    <w:rsid w:val="00AD51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057353"/>
    <w:rPr>
      <w:color w:val="0000FF"/>
      <w:u w:val="single"/>
    </w:rPr>
  </w:style>
  <w:style w:type="paragraph" w:customStyle="1" w:styleId="Default">
    <w:name w:val="Default"/>
    <w:basedOn w:val="HeaderTitle"/>
    <w:uiPriority w:val="14"/>
    <w:semiHidden/>
    <w:rsid w:val="00F30340"/>
    <w:rPr>
      <w:b w:val="0"/>
      <w:noProof/>
    </w:rPr>
  </w:style>
  <w:style w:type="paragraph" w:customStyle="1" w:styleId="HeaderTitle">
    <w:name w:val="Header Title"/>
    <w:basedOn w:val="Normal"/>
    <w:uiPriority w:val="7"/>
    <w:qFormat/>
    <w:rsid w:val="000355EB"/>
    <w:pPr>
      <w:tabs>
        <w:tab w:val="right" w:pos="9331"/>
      </w:tabs>
      <w:spacing w:after="480" w:line="460" w:lineRule="exact"/>
    </w:pPr>
    <w:rPr>
      <w:rFonts w:ascii="Verdana" w:hAnsi="Verdana"/>
      <w:b/>
      <w:color w:val="6E8076" w:themeColor="background2"/>
      <w:sz w:val="20"/>
      <w:szCs w:val="20"/>
    </w:rPr>
  </w:style>
  <w:style w:type="paragraph" w:customStyle="1" w:styleId="DocumentTitle">
    <w:name w:val="Document Title"/>
    <w:basedOn w:val="Normal"/>
    <w:uiPriority w:val="6"/>
    <w:qFormat/>
    <w:rsid w:val="00776140"/>
    <w:pPr>
      <w:autoSpaceDE w:val="0"/>
      <w:autoSpaceDN w:val="0"/>
      <w:adjustRightInd w:val="0"/>
      <w:spacing w:after="360" w:line="360" w:lineRule="exact"/>
    </w:pPr>
    <w:rPr>
      <w:rFonts w:ascii="Verdana" w:hAnsi="Verdana"/>
      <w:b/>
      <w:bCs/>
      <w:sz w:val="28"/>
      <w:szCs w:val="28"/>
    </w:rPr>
  </w:style>
  <w:style w:type="paragraph" w:customStyle="1" w:styleId="BodyCopy">
    <w:name w:val="Body Copy"/>
    <w:basedOn w:val="Normal"/>
    <w:qFormat/>
    <w:rsid w:val="00C63F43"/>
    <w:pPr>
      <w:spacing w:before="180" w:line="260" w:lineRule="exact"/>
    </w:pPr>
  </w:style>
  <w:style w:type="paragraph" w:customStyle="1" w:styleId="BodyHeader">
    <w:name w:val="Body Header"/>
    <w:basedOn w:val="Normal"/>
    <w:uiPriority w:val="3"/>
    <w:qFormat/>
    <w:rsid w:val="00776140"/>
    <w:pPr>
      <w:spacing w:before="220" w:line="280" w:lineRule="exact"/>
    </w:pPr>
    <w:rPr>
      <w:b/>
      <w:sz w:val="24"/>
      <w:szCs w:val="24"/>
    </w:rPr>
  </w:style>
  <w:style w:type="paragraph" w:customStyle="1" w:styleId="BodySub-header">
    <w:name w:val="Body Sub-header"/>
    <w:basedOn w:val="BodyHeader"/>
    <w:uiPriority w:val="4"/>
    <w:qFormat/>
    <w:rsid w:val="00776140"/>
    <w:pPr>
      <w:spacing w:before="180" w:line="260" w:lineRule="exact"/>
    </w:pPr>
    <w:rPr>
      <w:sz w:val="22"/>
    </w:rPr>
  </w:style>
  <w:style w:type="paragraph" w:customStyle="1" w:styleId="BodyDashBullet">
    <w:name w:val="Body Dash Bullet"/>
    <w:basedOn w:val="BodyCopy"/>
    <w:uiPriority w:val="2"/>
    <w:qFormat/>
    <w:rsid w:val="007778E6"/>
    <w:pPr>
      <w:numPr>
        <w:numId w:val="8"/>
      </w:numPr>
      <w:spacing w:before="120"/>
      <w:ind w:left="810" w:hanging="274"/>
    </w:pPr>
  </w:style>
  <w:style w:type="paragraph" w:customStyle="1" w:styleId="BodyDotBullet">
    <w:name w:val="Body Dot Bullet"/>
    <w:basedOn w:val="BodyDashBullet"/>
    <w:uiPriority w:val="2"/>
    <w:qFormat/>
    <w:rsid w:val="007778E6"/>
    <w:pPr>
      <w:numPr>
        <w:numId w:val="9"/>
      </w:numPr>
      <w:spacing w:before="60" w:line="240" w:lineRule="exact"/>
      <w:ind w:left="990" w:hanging="180"/>
    </w:pPr>
    <w:rPr>
      <w:sz w:val="20"/>
    </w:rPr>
  </w:style>
  <w:style w:type="paragraph" w:customStyle="1" w:styleId="BodySquareBullet">
    <w:name w:val="Body Square Bullet"/>
    <w:basedOn w:val="Normal"/>
    <w:uiPriority w:val="1"/>
    <w:qFormat/>
    <w:rsid w:val="0052747B"/>
    <w:pPr>
      <w:numPr>
        <w:numId w:val="11"/>
      </w:numPr>
      <w:spacing w:before="120" w:line="260" w:lineRule="exact"/>
      <w:ind w:left="540"/>
    </w:pPr>
  </w:style>
  <w:style w:type="character" w:styleId="Strong">
    <w:name w:val="Strong"/>
    <w:basedOn w:val="DefaultParagraphFont"/>
    <w:uiPriority w:val="22"/>
    <w:qFormat/>
    <w:rsid w:val="0033478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478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478B"/>
    <w:rPr>
      <w:rFonts w:asciiTheme="minorHAnsi" w:hAnsiTheme="minorHAns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3478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34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0">
    <w:name w:val="bodycopy"/>
    <w:basedOn w:val="DefaultParagraphFont"/>
    <w:rsid w:val="0082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66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6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36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9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8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5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2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6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5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7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3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2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19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uangyu\Local%20Settings\Temp\wz3adb\IEEE%20Word%20templates\IEEE_doc_template-1.dotx" TargetMode="External"/></Relationships>
</file>

<file path=word/theme/theme1.xml><?xml version="1.0" encoding="utf-8"?>
<a:theme xmlns:a="http://schemas.openxmlformats.org/drawingml/2006/main" name="Office Theme">
  <a:themeElements>
    <a:clrScheme name="IEEE">
      <a:dk1>
        <a:srgbClr val="000000"/>
      </a:dk1>
      <a:lt1>
        <a:srgbClr val="FFFFFF"/>
      </a:lt1>
      <a:dk2>
        <a:srgbClr val="A6B4AC"/>
      </a:dk2>
      <a:lt2>
        <a:srgbClr val="6E8076"/>
      </a:lt2>
      <a:accent1>
        <a:srgbClr val="0066A1"/>
      </a:accent1>
      <a:accent2>
        <a:srgbClr val="009FDA"/>
      </a:accent2>
      <a:accent3>
        <a:srgbClr val="CC1239"/>
      </a:accent3>
      <a:accent4>
        <a:srgbClr val="FDC82F"/>
      </a:accent4>
      <a:accent5>
        <a:srgbClr val="E37222"/>
      </a:accent5>
      <a:accent6>
        <a:srgbClr val="69BE28"/>
      </a:accent6>
      <a:hlink>
        <a:srgbClr val="008542"/>
      </a:hlink>
      <a:folHlink>
        <a:srgbClr val="6B1F7C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C1A50-5AA3-954A-ADAF-5B2EC043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Settings\shuangyu\Local Settings\Temp\wz3adb\IEEE Word templates\IEEE_doc_template-1.dotx</Template>
  <TotalTime>4</TotalTime>
  <Pages>2</Pages>
  <Words>291</Words>
  <Characters>1661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shuangyu</dc:creator>
  <cp:keywords/>
  <dc:description/>
  <cp:lastModifiedBy>Jodi Haasz</cp:lastModifiedBy>
  <cp:revision>5</cp:revision>
  <cp:lastPrinted>2010-03-24T18:44:00Z</cp:lastPrinted>
  <dcterms:created xsi:type="dcterms:W3CDTF">2015-09-04T19:31:00Z</dcterms:created>
  <dcterms:modified xsi:type="dcterms:W3CDTF">2015-10-27T12:49:00Z</dcterms:modified>
</cp:coreProperties>
</file>