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0A" w:rsidRPr="00826190" w:rsidRDefault="005A1535" w:rsidP="005A1535">
      <w:pPr>
        <w:pStyle w:val="Header1"/>
      </w:pPr>
      <w:bookmarkStart w:id="0" w:name="_Ref379616420"/>
      <w:r>
        <w:t>Power Transformers</w:t>
      </w:r>
      <w:r w:rsidR="00B0380A" w:rsidRPr="00826190">
        <w:t xml:space="preserve"> Subcommittee</w:t>
      </w:r>
      <w:bookmarkEnd w:id="0"/>
      <w:r w:rsidR="00366910">
        <w:t xml:space="preserve"> </w:t>
      </w:r>
    </w:p>
    <w:p w:rsidR="00B92774" w:rsidRPr="00B5133D" w:rsidRDefault="00B05EB9" w:rsidP="00623006">
      <w:pPr>
        <w:pStyle w:val="BodyText"/>
      </w:pPr>
      <w:r>
        <w:rPr>
          <w:rFonts w:ascii="Tms Rmn" w:hAnsi="Tms Rmn"/>
          <w:color w:val="000000"/>
        </w:rPr>
        <w:t>October 26</w:t>
      </w:r>
      <w:r w:rsidR="006779CD">
        <w:rPr>
          <w:rFonts w:ascii="Tms Rmn" w:hAnsi="Tms Rmn"/>
          <w:color w:val="000000"/>
        </w:rPr>
        <w:t>, 201</w:t>
      </w:r>
      <w:r w:rsidR="00774FCD">
        <w:rPr>
          <w:rFonts w:ascii="Tms Rmn" w:hAnsi="Tms Rmn"/>
          <w:color w:val="000000"/>
        </w:rPr>
        <w:t>6</w:t>
      </w:r>
    </w:p>
    <w:p w:rsidR="00B92774" w:rsidRDefault="00B05EB9" w:rsidP="00623006">
      <w:pPr>
        <w:pStyle w:val="BodyText"/>
        <w:spacing w:before="0"/>
      </w:pPr>
      <w:r>
        <w:rPr>
          <w:rFonts w:ascii="Tms Rmn" w:hAnsi="Tms Rmn"/>
          <w:color w:val="000000"/>
        </w:rPr>
        <w:t>Vancouver</w:t>
      </w:r>
      <w:r w:rsidR="00770206">
        <w:rPr>
          <w:rFonts w:ascii="Tms Rmn" w:hAnsi="Tms Rmn"/>
          <w:color w:val="000000"/>
        </w:rPr>
        <w:t xml:space="preserve">, </w:t>
      </w:r>
      <w:r>
        <w:rPr>
          <w:rFonts w:ascii="Tms Rmn" w:hAnsi="Tms Rmn"/>
          <w:color w:val="000000"/>
        </w:rPr>
        <w:t>BC Canada</w:t>
      </w:r>
      <w:r w:rsidR="00366910">
        <w:t xml:space="preserve"> </w:t>
      </w:r>
    </w:p>
    <w:p w:rsidR="00A460A4" w:rsidRPr="00B5133D" w:rsidRDefault="00A460A4" w:rsidP="00623006">
      <w:pPr>
        <w:pStyle w:val="BodyText"/>
        <w:spacing w:before="0"/>
      </w:pPr>
      <w:r>
        <w:t>Meeting Time: 1:30 p.m.</w:t>
      </w:r>
    </w:p>
    <w:p w:rsidR="00B92774" w:rsidRPr="00B5133D" w:rsidRDefault="00B92774" w:rsidP="00623006">
      <w:pPr>
        <w:pStyle w:val="BodyText"/>
      </w:pPr>
      <w:r w:rsidRPr="00366910">
        <w:t xml:space="preserve">Chair: </w:t>
      </w:r>
      <w:r w:rsidR="00B05EB9">
        <w:t xml:space="preserve"> </w:t>
      </w:r>
      <w:r w:rsidR="00B05EB9" w:rsidRPr="002E0B9C">
        <w:t>Bill Griesacker</w:t>
      </w:r>
      <w:r w:rsidR="00623006" w:rsidRPr="00366910">
        <w:br/>
      </w:r>
      <w:r w:rsidR="00623006">
        <w:t xml:space="preserve">Vice Chair:  </w:t>
      </w:r>
      <w:proofErr w:type="spellStart"/>
      <w:r w:rsidR="00B05EB9">
        <w:t>Kipp</w:t>
      </w:r>
      <w:proofErr w:type="spellEnd"/>
      <w:r w:rsidR="00B05EB9">
        <w:t xml:space="preserve"> Yule</w:t>
      </w:r>
      <w:r w:rsidR="00B05EB9">
        <w:br/>
        <w:t xml:space="preserve">Secretary:  </w:t>
      </w:r>
    </w:p>
    <w:p w:rsidR="00834706" w:rsidRDefault="00834706" w:rsidP="00834706">
      <w:pPr>
        <w:pStyle w:val="Heading1"/>
      </w:pPr>
      <w:r w:rsidRPr="00423A10">
        <w:t>Meeting Attendance</w:t>
      </w:r>
    </w:p>
    <w:p w:rsidR="004A2DDB" w:rsidRDefault="008213F6" w:rsidP="004A2DDB">
      <w:pPr>
        <w:pStyle w:val="Indent1"/>
        <w:ind w:left="720"/>
        <w:jc w:val="both"/>
      </w:pPr>
      <w:r w:rsidRPr="004A2DDB">
        <w:t xml:space="preserve">The Power </w:t>
      </w:r>
      <w:r w:rsidR="00D31E1C" w:rsidRPr="004A2DDB">
        <w:t xml:space="preserve">Transformers </w:t>
      </w:r>
      <w:r w:rsidRPr="004A2DDB">
        <w:t xml:space="preserve">Subcommittee met on Wednesday, </w:t>
      </w:r>
      <w:r w:rsidR="00B05EB9" w:rsidRPr="004A2DDB">
        <w:t xml:space="preserve">October </w:t>
      </w:r>
      <w:r w:rsidR="00774FCD" w:rsidRPr="004A2DDB">
        <w:t>2</w:t>
      </w:r>
      <w:r w:rsidR="00B05EB9" w:rsidRPr="004A2DDB">
        <w:t>6</w:t>
      </w:r>
      <w:r w:rsidRPr="004A2DDB">
        <w:t>, 201</w:t>
      </w:r>
      <w:r w:rsidR="00774FCD" w:rsidRPr="004A2DDB">
        <w:t>6</w:t>
      </w:r>
      <w:r w:rsidRPr="004A2DDB">
        <w:t>, at 1</w:t>
      </w:r>
      <w:r w:rsidR="001D62D0" w:rsidRPr="004A2DDB">
        <w:t xml:space="preserve">:30 PM.  </w:t>
      </w:r>
      <w:r w:rsidR="00D97E1B" w:rsidRPr="004A2DDB">
        <w:t xml:space="preserve">The </w:t>
      </w:r>
      <w:r w:rsidR="004A2DDB" w:rsidRPr="004A2DDB">
        <w:t xml:space="preserve">attendance </w:t>
      </w:r>
      <w:r w:rsidR="007F4BDD" w:rsidRPr="004A2DDB">
        <w:t xml:space="preserve">recorded </w:t>
      </w:r>
      <w:r w:rsidR="001D62D0" w:rsidRPr="004A2DDB">
        <w:t>indicated</w:t>
      </w:r>
      <w:r w:rsidRPr="004A2DDB">
        <w:t xml:space="preserve"> </w:t>
      </w:r>
      <w:r w:rsidR="0004729C" w:rsidRPr="004A2DDB">
        <w:t xml:space="preserve">that </w:t>
      </w:r>
      <w:r w:rsidR="007F4BDD">
        <w:t>74</w:t>
      </w:r>
      <w:r w:rsidR="001249BE" w:rsidRPr="004A2DDB">
        <w:t xml:space="preserve"> </w:t>
      </w:r>
      <w:r w:rsidR="00D97E1B" w:rsidRPr="004A2DDB">
        <w:t xml:space="preserve">out </w:t>
      </w:r>
      <w:r w:rsidRPr="004A2DDB">
        <w:t>of</w:t>
      </w:r>
      <w:r w:rsidR="00D97E1B" w:rsidRPr="004A2DDB">
        <w:t xml:space="preserve"> </w:t>
      </w:r>
      <w:r w:rsidR="00BD77FF" w:rsidRPr="004A2DDB">
        <w:t>11</w:t>
      </w:r>
      <w:r w:rsidR="00A90EDE" w:rsidRPr="004A2DDB">
        <w:t>3</w:t>
      </w:r>
      <w:r w:rsidRPr="004A2DDB">
        <w:t xml:space="preserve"> members </w:t>
      </w:r>
      <w:r w:rsidR="00D97E1B" w:rsidRPr="004A2DDB">
        <w:t xml:space="preserve">of the subcommittee </w:t>
      </w:r>
      <w:proofErr w:type="gramStart"/>
      <w:r w:rsidR="0004729C" w:rsidRPr="004A2DDB">
        <w:t xml:space="preserve">were </w:t>
      </w:r>
      <w:r w:rsidRPr="004A2DDB">
        <w:t xml:space="preserve">in </w:t>
      </w:r>
      <w:r w:rsidR="004A2DDB">
        <w:t>a</w:t>
      </w:r>
      <w:r w:rsidRPr="004A2DDB">
        <w:t>ttendance</w:t>
      </w:r>
      <w:proofErr w:type="gramEnd"/>
      <w:r w:rsidR="004A2DDB">
        <w:t>;</w:t>
      </w:r>
      <w:r w:rsidRPr="004A2DDB">
        <w:t xml:space="preserve"> </w:t>
      </w:r>
      <w:r w:rsidR="0004729C" w:rsidRPr="004A2DDB">
        <w:t xml:space="preserve">a </w:t>
      </w:r>
      <w:r w:rsidRPr="004A2DDB">
        <w:t>quorum at the meeting</w:t>
      </w:r>
      <w:r w:rsidR="004A2DDB">
        <w:t xml:space="preserve"> was achieved</w:t>
      </w:r>
      <w:r w:rsidR="004E6DB7" w:rsidRPr="004A2DDB">
        <w:t xml:space="preserve">. </w:t>
      </w:r>
      <w:r w:rsidR="002C449F" w:rsidRPr="004A2DDB">
        <w:t xml:space="preserve"> </w:t>
      </w:r>
      <w:proofErr w:type="gramStart"/>
      <w:r w:rsidR="004A2DDB" w:rsidRPr="004A2DDB">
        <w:t xml:space="preserve">A total of </w:t>
      </w:r>
      <w:r w:rsidR="00BD77FF" w:rsidRPr="004A2DDB">
        <w:t>2</w:t>
      </w:r>
      <w:r w:rsidR="00D97E1B" w:rsidRPr="004A2DDB">
        <w:t>25</w:t>
      </w:r>
      <w:proofErr w:type="gramEnd"/>
      <w:r w:rsidRPr="004A2DDB">
        <w:t xml:space="preserve"> </w:t>
      </w:r>
      <w:r w:rsidR="004A2DDB" w:rsidRPr="004A2DDB">
        <w:t xml:space="preserve">individuals </w:t>
      </w:r>
      <w:r w:rsidRPr="004A2DDB">
        <w:t>attend</w:t>
      </w:r>
      <w:r w:rsidR="004A2DDB" w:rsidRPr="004A2DDB">
        <w:t>ed the meeting</w:t>
      </w:r>
      <w:r w:rsidR="00CC1731">
        <w:t>;</w:t>
      </w:r>
      <w:r w:rsidR="004A2DDB" w:rsidRPr="004A2DDB">
        <w:t xml:space="preserve"> </w:t>
      </w:r>
      <w:r w:rsidR="009F3132">
        <w:t>20 guests requested membership.</w:t>
      </w:r>
    </w:p>
    <w:p w:rsidR="002F4304" w:rsidRDefault="002F4304" w:rsidP="005A1535">
      <w:pPr>
        <w:pStyle w:val="Heading1"/>
      </w:pPr>
      <w:r w:rsidRPr="008E6323">
        <w:t>Approval of previous meeting minutes</w:t>
      </w:r>
      <w:r w:rsidR="004E6DB7">
        <w:t>, and meeting agenda</w:t>
      </w:r>
    </w:p>
    <w:p w:rsidR="00C07FC2" w:rsidRPr="00C07FC2" w:rsidRDefault="00913443" w:rsidP="00C07FC2">
      <w:pPr>
        <w:pStyle w:val="Indent1"/>
        <w:ind w:left="720"/>
      </w:pPr>
      <w:r>
        <w:t xml:space="preserve">The Chair </w:t>
      </w:r>
      <w:r w:rsidR="0014483A">
        <w:t xml:space="preserve">presented </w:t>
      </w:r>
      <w:r w:rsidR="002833B2">
        <w:t xml:space="preserve">the </w:t>
      </w:r>
      <w:r w:rsidR="00770206">
        <w:t>A</w:t>
      </w:r>
      <w:r w:rsidR="002833B2">
        <w:t>genda</w:t>
      </w:r>
      <w:smartTag w:uri="urn:schemas-microsoft-com:office:smarttags" w:element="PersonName">
        <w:r w:rsidR="002833B2">
          <w:t>,</w:t>
        </w:r>
      </w:smartTag>
      <w:r w:rsidR="002833B2">
        <w:t xml:space="preserve"> Attachment </w:t>
      </w:r>
      <w:r w:rsidR="002833B2" w:rsidRPr="00060F07">
        <w:t>K.</w:t>
      </w:r>
      <w:r w:rsidR="00D31E1C">
        <w:t>2</w:t>
      </w:r>
      <w:r w:rsidR="002C449F">
        <w:t>,</w:t>
      </w:r>
      <w:r w:rsidR="0071303C">
        <w:t xml:space="preserve"> and </w:t>
      </w:r>
      <w:r w:rsidR="00D31E1C">
        <w:t xml:space="preserve">it </w:t>
      </w:r>
      <w:r w:rsidR="0071303C">
        <w:t xml:space="preserve">was approved. </w:t>
      </w:r>
      <w:r w:rsidR="002833B2">
        <w:t xml:space="preserve"> </w:t>
      </w:r>
    </w:p>
    <w:p w:rsidR="004E6DB7" w:rsidRPr="00666DA1" w:rsidRDefault="0014483A" w:rsidP="00C07FC2">
      <w:pPr>
        <w:pStyle w:val="Indent1"/>
        <w:ind w:left="720"/>
      </w:pPr>
      <w:r w:rsidRPr="00D82846">
        <w:t xml:space="preserve">The </w:t>
      </w:r>
      <w:r w:rsidR="00C07FC2" w:rsidRPr="00D82846">
        <w:t>Chair requested a motion to</w:t>
      </w:r>
      <w:r w:rsidR="00F81B83" w:rsidRPr="00D82846">
        <w:t xml:space="preserve"> approve </w:t>
      </w:r>
      <w:r w:rsidR="008213F6" w:rsidRPr="00D82846">
        <w:t xml:space="preserve">the </w:t>
      </w:r>
      <w:proofErr w:type="gramStart"/>
      <w:r w:rsidR="005F690B" w:rsidRPr="00D82846">
        <w:t>Spring</w:t>
      </w:r>
      <w:proofErr w:type="gramEnd"/>
      <w:r w:rsidR="005F690B" w:rsidRPr="00D82846">
        <w:t xml:space="preserve"> </w:t>
      </w:r>
      <w:r w:rsidR="0071303C" w:rsidRPr="00D82846">
        <w:t>201</w:t>
      </w:r>
      <w:r w:rsidR="005F690B" w:rsidRPr="00D82846">
        <w:t>6</w:t>
      </w:r>
      <w:r w:rsidRPr="00D82846">
        <w:t xml:space="preserve"> </w:t>
      </w:r>
      <w:r w:rsidR="005F690B" w:rsidRPr="00D82846">
        <w:t>Atlanta</w:t>
      </w:r>
      <w:r w:rsidR="003A1AE3" w:rsidRPr="00D82846">
        <w:t xml:space="preserve"> </w:t>
      </w:r>
      <w:r w:rsidR="0071303C" w:rsidRPr="00D82846">
        <w:t>meeting minutes</w:t>
      </w:r>
      <w:r w:rsidR="003A1AE3" w:rsidRPr="00D82846">
        <w:t xml:space="preserve">. The motion </w:t>
      </w:r>
      <w:proofErr w:type="gramStart"/>
      <w:r w:rsidR="003A1AE3" w:rsidRPr="00D82846">
        <w:t>was made by Dan Sauer and seconded by</w:t>
      </w:r>
      <w:r w:rsidR="00D82846" w:rsidRPr="00D82846">
        <w:t xml:space="preserve"> Marcos </w:t>
      </w:r>
      <w:proofErr w:type="spellStart"/>
      <w:r w:rsidR="00D82846" w:rsidRPr="00D82846">
        <w:t>Ferreria</w:t>
      </w:r>
      <w:proofErr w:type="spellEnd"/>
      <w:r w:rsidR="003A1AE3" w:rsidRPr="00D82846">
        <w:t>,</w:t>
      </w:r>
      <w:proofErr w:type="gramEnd"/>
      <w:r w:rsidR="0071303C" w:rsidRPr="00D82846">
        <w:t xml:space="preserve"> </w:t>
      </w:r>
      <w:r w:rsidR="00C07FC2" w:rsidRPr="00D82846">
        <w:t xml:space="preserve">and </w:t>
      </w:r>
      <w:r w:rsidR="008213F6" w:rsidRPr="00D82846">
        <w:t xml:space="preserve">the minutes were </w:t>
      </w:r>
      <w:r w:rsidR="00C07FC2" w:rsidRPr="00D82846">
        <w:t xml:space="preserve">subsequently approved by </w:t>
      </w:r>
      <w:r w:rsidR="008213F6" w:rsidRPr="00D82846">
        <w:t>unanimous vote</w:t>
      </w:r>
      <w:r w:rsidR="003A1AE3" w:rsidRPr="00D82846">
        <w:t>.</w:t>
      </w:r>
      <w:r w:rsidR="00774FCD">
        <w:t xml:space="preserve"> </w:t>
      </w:r>
      <w:r w:rsidR="00F81B83" w:rsidRPr="00C07FC2">
        <w:t xml:space="preserve"> </w:t>
      </w:r>
    </w:p>
    <w:p w:rsidR="002F4304" w:rsidRPr="00666DA1" w:rsidRDefault="002F4304" w:rsidP="005A1535">
      <w:pPr>
        <w:pStyle w:val="Heading1"/>
      </w:pPr>
      <w:r w:rsidRPr="00666DA1">
        <w:t>Chair’s Remarks</w:t>
      </w:r>
    </w:p>
    <w:p w:rsidR="007F4BDD" w:rsidRDefault="007F4BDD" w:rsidP="007F4BDD">
      <w:pPr>
        <w:ind w:left="720"/>
      </w:pPr>
      <w:r>
        <w:t xml:space="preserve">Joe Watson is stepping down from chair position, Bill Griesacker will assume chair responsibilities after the Vancouver meeting, Kip Yule will be Vice Chair and the secretary position </w:t>
      </w:r>
      <w:proofErr w:type="gramStart"/>
      <w:r>
        <w:t>will be filled</w:t>
      </w:r>
      <w:proofErr w:type="gramEnd"/>
      <w:r>
        <w:t xml:space="preserve">. </w:t>
      </w:r>
    </w:p>
    <w:p w:rsidR="00B92774" w:rsidRPr="003C668F" w:rsidRDefault="002F4304" w:rsidP="00623006">
      <w:pPr>
        <w:pStyle w:val="Heading1"/>
      </w:pPr>
      <w:r w:rsidRPr="003C668F">
        <w:t>Working group reports</w:t>
      </w:r>
    </w:p>
    <w:p w:rsidR="00A64F5F" w:rsidRPr="001B1A5C" w:rsidRDefault="00A64F5F" w:rsidP="00F45274">
      <w:pPr>
        <w:pStyle w:val="Heading2"/>
      </w:pPr>
      <w:r w:rsidRPr="001B1A5C">
        <w:t>Revision of C57.12.10 IEEE S</w:t>
      </w:r>
      <w:r w:rsidR="00AE3EDD" w:rsidRPr="001B1A5C">
        <w:t>tandard Requirements for Liquid-Immersed Power</w:t>
      </w:r>
      <w:r w:rsidRPr="001B1A5C">
        <w:t xml:space="preserve"> Transformers </w:t>
      </w:r>
      <w:r w:rsidR="00AE3EDD" w:rsidRPr="001B1A5C">
        <w:t>– Gary Hoffman</w:t>
      </w:r>
    </w:p>
    <w:p w:rsidR="00883E0A" w:rsidRPr="00883E0A" w:rsidRDefault="009E2A15" w:rsidP="00D82846">
      <w:pPr>
        <w:ind w:left="900"/>
        <w:jc w:val="both"/>
        <w:rPr>
          <w:rFonts w:cs="Times New Roman"/>
          <w:szCs w:val="18"/>
        </w:rPr>
      </w:pPr>
      <w:r w:rsidRPr="00B927E4">
        <w:t>See details of meeting minutes in Attachment K.4.</w:t>
      </w:r>
      <w:r w:rsidR="00D31E1C" w:rsidRPr="00B927E4">
        <w:t>1</w:t>
      </w:r>
      <w:r w:rsidRPr="00B927E4">
        <w:t xml:space="preserve">.  </w:t>
      </w:r>
      <w:r w:rsidR="00D31E1C" w:rsidRPr="00B927E4">
        <w:t xml:space="preserve">A </w:t>
      </w:r>
      <w:r w:rsidR="003F4DC1" w:rsidRPr="00B927E4">
        <w:t xml:space="preserve">quorum </w:t>
      </w:r>
      <w:proofErr w:type="gramStart"/>
      <w:r w:rsidR="003F4DC1" w:rsidRPr="00B927E4">
        <w:t>was achieved</w:t>
      </w:r>
      <w:proofErr w:type="gramEnd"/>
      <w:r w:rsidR="003F4DC1" w:rsidRPr="00B927E4">
        <w:t xml:space="preserve">.  </w:t>
      </w:r>
      <w:r w:rsidR="00883E0A" w:rsidRPr="00883E0A">
        <w:rPr>
          <w:rFonts w:cs="Times New Roman"/>
          <w:szCs w:val="18"/>
        </w:rPr>
        <w:t xml:space="preserve">A 30-day straw ballot </w:t>
      </w:r>
      <w:proofErr w:type="gramStart"/>
      <w:r w:rsidR="00883E0A">
        <w:rPr>
          <w:rFonts w:cs="Times New Roman"/>
          <w:szCs w:val="18"/>
        </w:rPr>
        <w:t>was conducted</w:t>
      </w:r>
      <w:proofErr w:type="gramEnd"/>
      <w:r w:rsidR="00883E0A">
        <w:rPr>
          <w:rFonts w:cs="Times New Roman"/>
          <w:szCs w:val="18"/>
        </w:rPr>
        <w:t xml:space="preserve"> </w:t>
      </w:r>
      <w:r w:rsidR="00883E0A" w:rsidRPr="00883E0A">
        <w:rPr>
          <w:rFonts w:cs="Times New Roman"/>
          <w:szCs w:val="18"/>
        </w:rPr>
        <w:t>following the Spring-2016</w:t>
      </w:r>
      <w:r w:rsidR="00883E0A">
        <w:rPr>
          <w:rFonts w:cs="Times New Roman"/>
          <w:szCs w:val="18"/>
        </w:rPr>
        <w:t xml:space="preserve"> meeting</w:t>
      </w:r>
      <w:r w:rsidR="00965D43">
        <w:rPr>
          <w:rFonts w:cs="Times New Roman"/>
          <w:szCs w:val="18"/>
        </w:rPr>
        <w:t>;</w:t>
      </w:r>
      <w:r w:rsidR="00883E0A" w:rsidRPr="00883E0A">
        <w:rPr>
          <w:rFonts w:cs="Times New Roman"/>
          <w:szCs w:val="18"/>
        </w:rPr>
        <w:t xml:space="preserve"> </w:t>
      </w:r>
      <w:r w:rsidR="00883E0A">
        <w:rPr>
          <w:rFonts w:cs="Times New Roman"/>
          <w:szCs w:val="18"/>
        </w:rPr>
        <w:t>d</w:t>
      </w:r>
      <w:r w:rsidR="00883E0A" w:rsidRPr="00883E0A">
        <w:rPr>
          <w:rFonts w:cs="Times New Roman"/>
          <w:szCs w:val="18"/>
        </w:rPr>
        <w:t>raft D2.0 was compiled and transmitted to the WG membership as a proposal to approve Draft D2.0 for IEEE Sponsor Ballot.  The Chair discussed the decision to use the letter (email) ballot method to proceed “quickly” and desired to see if there was consensus to go to ballot</w:t>
      </w:r>
      <w:r w:rsidR="00775040">
        <w:rPr>
          <w:rFonts w:cs="Times New Roman"/>
          <w:szCs w:val="18"/>
        </w:rPr>
        <w:t xml:space="preserve"> and</w:t>
      </w:r>
      <w:r w:rsidR="00883E0A" w:rsidRPr="00883E0A">
        <w:rPr>
          <w:rFonts w:cs="Times New Roman"/>
          <w:szCs w:val="18"/>
        </w:rPr>
        <w:t xml:space="preserve"> identify remaining issues.</w:t>
      </w:r>
      <w:r w:rsidR="00775040">
        <w:rPr>
          <w:rFonts w:cs="Times New Roman"/>
          <w:szCs w:val="18"/>
        </w:rPr>
        <w:t xml:space="preserve">  </w:t>
      </w:r>
      <w:r w:rsidR="00883E0A" w:rsidRPr="00883E0A">
        <w:rPr>
          <w:rFonts w:cs="Times New Roman"/>
          <w:szCs w:val="18"/>
        </w:rPr>
        <w:t xml:space="preserve">The Chair indicated that based on the results of this letter ballot it was his intent to request approval of the Power Transformers SC at the Wednesday SC meeting to go to sponsor ballot.  </w:t>
      </w:r>
      <w:r w:rsidR="00775040">
        <w:rPr>
          <w:rFonts w:cs="Times New Roman"/>
          <w:szCs w:val="18"/>
        </w:rPr>
        <w:t>There was discussion that the process was not following procedures including not allowing discussion</w:t>
      </w:r>
      <w:r w:rsidR="00965D43">
        <w:rPr>
          <w:rFonts w:cs="Times New Roman"/>
          <w:szCs w:val="18"/>
        </w:rPr>
        <w:t xml:space="preserve">, </w:t>
      </w:r>
      <w:r w:rsidR="00775040">
        <w:rPr>
          <w:rFonts w:cs="Times New Roman"/>
          <w:szCs w:val="18"/>
        </w:rPr>
        <w:t>not addressing negatives adequately</w:t>
      </w:r>
      <w:r w:rsidR="00965D43">
        <w:rPr>
          <w:rFonts w:cs="Times New Roman"/>
          <w:szCs w:val="18"/>
        </w:rPr>
        <w:t xml:space="preserve">, and if a true consensus </w:t>
      </w:r>
      <w:proofErr w:type="gramStart"/>
      <w:r w:rsidR="00965D43">
        <w:rPr>
          <w:rFonts w:cs="Times New Roman"/>
          <w:szCs w:val="18"/>
        </w:rPr>
        <w:t>had been attained</w:t>
      </w:r>
      <w:proofErr w:type="gramEnd"/>
      <w:r w:rsidR="00775040">
        <w:rPr>
          <w:rFonts w:cs="Times New Roman"/>
          <w:szCs w:val="18"/>
        </w:rPr>
        <w:t xml:space="preserve">.  </w:t>
      </w:r>
      <w:r w:rsidR="007F4BDD">
        <w:rPr>
          <w:rFonts w:cs="Times New Roman"/>
          <w:szCs w:val="18"/>
        </w:rPr>
        <w:t>A m</w:t>
      </w:r>
      <w:r w:rsidR="00D82846">
        <w:t xml:space="preserve">otion </w:t>
      </w:r>
      <w:r w:rsidR="007F4BDD">
        <w:t xml:space="preserve">was </w:t>
      </w:r>
      <w:r w:rsidR="00D82846">
        <w:t xml:space="preserve">made to re-open the draft to address the </w:t>
      </w:r>
      <w:proofErr w:type="gramStart"/>
      <w:r w:rsidR="00D82846">
        <w:t>negatives,</w:t>
      </w:r>
      <w:proofErr w:type="gramEnd"/>
      <w:r w:rsidR="00D82846">
        <w:t xml:space="preserve"> however this motion did not carry.  Motion to send to IEEE for final mech. review and balloting </w:t>
      </w:r>
      <w:proofErr w:type="gramStart"/>
      <w:r w:rsidR="00D82846">
        <w:t>was approved</w:t>
      </w:r>
      <w:proofErr w:type="gramEnd"/>
      <w:r w:rsidR="00D82846">
        <w:t>.</w:t>
      </w:r>
    </w:p>
    <w:p w:rsidR="00B92774" w:rsidRPr="00534C7E" w:rsidRDefault="00D47B95" w:rsidP="00F45274">
      <w:pPr>
        <w:pStyle w:val="Heading2"/>
      </w:pPr>
      <w:r w:rsidRPr="00534C7E">
        <w:t xml:space="preserve">Revision of </w:t>
      </w:r>
      <w:r w:rsidR="00F45274" w:rsidRPr="00534C7E">
        <w:t xml:space="preserve">C57.93 </w:t>
      </w:r>
      <w:r w:rsidRPr="00534C7E">
        <w:t>IEEE Guide for Installation and Maintenance of Liquid-Immersed Power Transformers</w:t>
      </w:r>
      <w:r w:rsidR="00F45274" w:rsidRPr="00534C7E">
        <w:t xml:space="preserve"> – Mike Lau</w:t>
      </w:r>
    </w:p>
    <w:p w:rsidR="00E66CF4" w:rsidRDefault="009E2A15" w:rsidP="00E66CF4">
      <w:pPr>
        <w:spacing w:after="120"/>
        <w:ind w:left="900"/>
        <w:jc w:val="both"/>
        <w:rPr>
          <w:rFonts w:cs="Calibri"/>
        </w:rPr>
      </w:pPr>
      <w:r w:rsidRPr="00E66CF4">
        <w:rPr>
          <w:szCs w:val="22"/>
        </w:rPr>
        <w:t>See details of meetin</w:t>
      </w:r>
      <w:r w:rsidR="00534C7E" w:rsidRPr="00E66CF4">
        <w:rPr>
          <w:szCs w:val="22"/>
        </w:rPr>
        <w:t xml:space="preserve">g minutes in Attachment K.4.2. </w:t>
      </w:r>
      <w:r w:rsidR="00E66CF4" w:rsidRPr="00E66CF4">
        <w:rPr>
          <w:szCs w:val="22"/>
        </w:rPr>
        <w:t xml:space="preserve"> The WG voted to form a taskforce to study the commonality between C57.93 and C57.152, regarding testing transformers before unloading </w:t>
      </w:r>
      <w:r w:rsidR="00E66CF4" w:rsidRPr="00E66CF4">
        <w:rPr>
          <w:szCs w:val="22"/>
        </w:rPr>
        <w:lastRenderedPageBreak/>
        <w:t xml:space="preserve">and prior to placing on a pad. </w:t>
      </w:r>
      <w:r w:rsidR="00E66CF4">
        <w:rPr>
          <w:szCs w:val="22"/>
        </w:rPr>
        <w:t xml:space="preserve"> </w:t>
      </w:r>
      <w:r w:rsidR="00E66CF4">
        <w:rPr>
          <w:rFonts w:cs="Calibri"/>
        </w:rPr>
        <w:t xml:space="preserve">A straw ballot </w:t>
      </w:r>
      <w:proofErr w:type="gramStart"/>
      <w:r w:rsidR="00E66CF4">
        <w:rPr>
          <w:rFonts w:cs="Calibri"/>
        </w:rPr>
        <w:t>will be held</w:t>
      </w:r>
      <w:proofErr w:type="gramEnd"/>
      <w:r w:rsidR="00E66CF4">
        <w:rPr>
          <w:rFonts w:cs="Calibri"/>
        </w:rPr>
        <w:t xml:space="preserve"> regarding C57.93 draft version 1.4.</w:t>
      </w:r>
      <w:r w:rsidR="00E66CF4" w:rsidRPr="00E66CF4">
        <w:rPr>
          <w:rFonts w:cs="Calibri"/>
        </w:rPr>
        <w:t xml:space="preserve"> </w:t>
      </w:r>
      <w:r w:rsidR="00E66CF4">
        <w:rPr>
          <w:rFonts w:cs="Calibri"/>
        </w:rPr>
        <w:t xml:space="preserve"> A table of various electrical tests to consider performing while the transformer is under vacuum will be included in the document with a maximum test voltage of 100 VDC or 100 VAC.</w:t>
      </w:r>
      <w:r w:rsidR="00E66CF4" w:rsidRPr="00E66CF4">
        <w:rPr>
          <w:rFonts w:cs="Calibri"/>
        </w:rPr>
        <w:t xml:space="preserve"> </w:t>
      </w:r>
      <w:r w:rsidR="00E66CF4">
        <w:rPr>
          <w:rFonts w:cs="Calibri"/>
        </w:rPr>
        <w:t xml:space="preserve"> </w:t>
      </w:r>
    </w:p>
    <w:p w:rsidR="00623006" w:rsidRPr="00534C7E" w:rsidRDefault="00595EDB" w:rsidP="00595EDB">
      <w:pPr>
        <w:pStyle w:val="Heading2"/>
      </w:pPr>
      <w:r w:rsidRPr="00534C7E">
        <w:t>Revision of C57.125 Guide for Failure Investigation</w:t>
      </w:r>
      <w:smartTag w:uri="urn:schemas-microsoft-com:office:smarttags" w:element="PersonName">
        <w:r w:rsidRPr="00534C7E">
          <w:t>,</w:t>
        </w:r>
      </w:smartTag>
      <w:r w:rsidRPr="00534C7E">
        <w:t xml:space="preserve"> Documentation</w:t>
      </w:r>
      <w:smartTag w:uri="urn:schemas-microsoft-com:office:smarttags" w:element="PersonName">
        <w:r w:rsidRPr="00534C7E">
          <w:t>,</w:t>
        </w:r>
      </w:smartTag>
      <w:r w:rsidRPr="00534C7E">
        <w:t xml:space="preserve"> Analysis and Reporting for Power Transformers and Shunt Reactors – W. Binder</w:t>
      </w:r>
    </w:p>
    <w:p w:rsidR="00AE3EDD" w:rsidRPr="0029382F" w:rsidRDefault="00AE3EDD" w:rsidP="00AE3EDD">
      <w:pPr>
        <w:ind w:left="900"/>
      </w:pPr>
      <w:r w:rsidRPr="00E66CF4">
        <w:t>No meeting</w:t>
      </w:r>
      <w:r w:rsidR="00D31E1C" w:rsidRPr="00E66CF4">
        <w:t xml:space="preserve"> </w:t>
      </w:r>
      <w:proofErr w:type="gramStart"/>
      <w:r w:rsidR="00D31E1C" w:rsidRPr="00E66CF4">
        <w:t>was held</w:t>
      </w:r>
      <w:proofErr w:type="gramEnd"/>
      <w:r w:rsidRPr="00E66CF4">
        <w:t xml:space="preserve">.  </w:t>
      </w:r>
      <w:r w:rsidRPr="00D250B3">
        <w:rPr>
          <w:color w:val="548DD4" w:themeColor="text2" w:themeTint="99"/>
        </w:rPr>
        <w:t xml:space="preserve"> </w:t>
      </w:r>
    </w:p>
    <w:p w:rsidR="00E31869" w:rsidRPr="0029382F" w:rsidRDefault="00E31869" w:rsidP="00B042A6">
      <w:pPr>
        <w:pStyle w:val="Heading2"/>
      </w:pPr>
      <w:r w:rsidRPr="0029382F">
        <w:t xml:space="preserve">TF to Compare C57.131-2012 Standard for Load Tap Changers and IEC 60214-1 ED 2.0 for consideration of recommending adoption of IEC standard (Also WG 60214-2 Tap-Changer Application Guide) - Craig </w:t>
      </w:r>
      <w:proofErr w:type="spellStart"/>
      <w:r w:rsidRPr="0029382F">
        <w:t>Colopy</w:t>
      </w:r>
      <w:proofErr w:type="spellEnd"/>
    </w:p>
    <w:p w:rsidR="00B72DF8" w:rsidRDefault="009C3887" w:rsidP="00B72DF8">
      <w:pPr>
        <w:spacing w:after="120"/>
        <w:ind w:left="907"/>
        <w:rPr>
          <w:sz w:val="20"/>
        </w:rPr>
      </w:pPr>
      <w:r w:rsidRPr="00B72DF8">
        <w:t xml:space="preserve">See details of meeting minutes in </w:t>
      </w:r>
      <w:r w:rsidR="009E2A15" w:rsidRPr="00B72DF8">
        <w:t>A</w:t>
      </w:r>
      <w:r w:rsidRPr="00B72DF8">
        <w:t>ttachments K.4.</w:t>
      </w:r>
      <w:r w:rsidR="00D959B8">
        <w:t>4</w:t>
      </w:r>
      <w:r w:rsidRPr="00B72DF8">
        <w:t xml:space="preserve">.1. </w:t>
      </w:r>
      <w:proofErr w:type="gramStart"/>
      <w:r w:rsidRPr="00B72DF8">
        <w:t>and</w:t>
      </w:r>
      <w:proofErr w:type="gramEnd"/>
      <w:r w:rsidRPr="00B72DF8">
        <w:t xml:space="preserve"> K.4.</w:t>
      </w:r>
      <w:r w:rsidR="00D959B8">
        <w:t>4</w:t>
      </w:r>
      <w:r w:rsidRPr="00B72DF8">
        <w:t>.2</w:t>
      </w:r>
      <w:r w:rsidRPr="00B72DF8">
        <w:rPr>
          <w:sz w:val="20"/>
        </w:rPr>
        <w:t xml:space="preserve">.  </w:t>
      </w:r>
    </w:p>
    <w:p w:rsidR="00B72DF8" w:rsidRDefault="00D959B8" w:rsidP="00B72DF8">
      <w:pPr>
        <w:autoSpaceDE w:val="0"/>
        <w:autoSpaceDN w:val="0"/>
        <w:adjustRightInd w:val="0"/>
        <w:ind w:left="907"/>
        <w:jc w:val="both"/>
      </w:pPr>
      <w:r>
        <w:rPr>
          <w:b/>
          <w:bCs/>
        </w:rPr>
        <w:t xml:space="preserve">TF </w:t>
      </w:r>
      <w:r w:rsidR="00B72DF8">
        <w:rPr>
          <w:b/>
          <w:bCs/>
        </w:rPr>
        <w:t xml:space="preserve">Comparison of IEC 60214-1 and IEEE C57.131: </w:t>
      </w:r>
      <w:r w:rsidR="00B72DF8" w:rsidRPr="00B72DF8">
        <w:t xml:space="preserve">Chairman created a PAR for adopting IEC 60214-1 for revision of IEEE C57.131-2012.  PAR </w:t>
      </w:r>
      <w:proofErr w:type="gramStart"/>
      <w:r w:rsidR="00B72DF8" w:rsidRPr="00B72DF8">
        <w:t>is planned to be reviewed</w:t>
      </w:r>
      <w:proofErr w:type="gramEnd"/>
      <w:r w:rsidR="00B72DF8" w:rsidRPr="00B72DF8">
        <w:t xml:space="preserve"> at the Dec</w:t>
      </w:r>
      <w:r w:rsidR="007F4BDD">
        <w:t>ember</w:t>
      </w:r>
      <w:r w:rsidR="00B72DF8" w:rsidRPr="00B72DF8">
        <w:t xml:space="preserve"> or Jan</w:t>
      </w:r>
      <w:r w:rsidR="007F4BDD">
        <w:t>uary</w:t>
      </w:r>
      <w:r w:rsidR="00B72DF8" w:rsidRPr="00B72DF8">
        <w:t xml:space="preserve"> 17 board meeting.  A preview of the PAR by IEEE and IEC has brought into question the process of adopting a</w:t>
      </w:r>
      <w:r w:rsidR="007F4BDD">
        <w:t>n</w:t>
      </w:r>
      <w:r w:rsidR="00B72DF8" w:rsidRPr="00B72DF8">
        <w:t xml:space="preserve"> IEC </w:t>
      </w:r>
      <w:proofErr w:type="gramStart"/>
      <w:r w:rsidR="00B72DF8" w:rsidRPr="00B72DF8">
        <w:t>standard which</w:t>
      </w:r>
      <w:proofErr w:type="gramEnd"/>
      <w:r w:rsidR="00B72DF8" w:rsidRPr="00B72DF8">
        <w:t xml:space="preserve"> is not </w:t>
      </w:r>
      <w:r w:rsidR="007F4BDD">
        <w:t xml:space="preserve">currently </w:t>
      </w:r>
      <w:r w:rsidR="00B72DF8" w:rsidRPr="00B72DF8">
        <w:t>available.</w:t>
      </w:r>
      <w:r w:rsidR="007F4BDD">
        <w:t xml:space="preserve"> </w:t>
      </w:r>
      <w:r w:rsidR="00B72DF8" w:rsidRPr="00B72DF8">
        <w:t xml:space="preserve"> A working copy of 60214-1 from IEC has met some resistance.  Axel Kraemer mentioned that with stability date of 2019 showing for the IEC 60214-1 document, work on a revision would likely begin after 60214-2 Tap-Changer Application guide </w:t>
      </w:r>
      <w:proofErr w:type="gramStart"/>
      <w:r w:rsidR="00B72DF8" w:rsidRPr="00B72DF8">
        <w:t>is published</w:t>
      </w:r>
      <w:proofErr w:type="gramEnd"/>
      <w:r w:rsidR="00B72DF8" w:rsidRPr="00B72DF8">
        <w:t xml:space="preserve">, which would likely be in 2019.  It </w:t>
      </w:r>
      <w:proofErr w:type="gramStart"/>
      <w:r w:rsidR="00B72DF8" w:rsidRPr="00B72DF8">
        <w:t>is planned</w:t>
      </w:r>
      <w:proofErr w:type="gramEnd"/>
      <w:r w:rsidR="00B72DF8" w:rsidRPr="00B72DF8">
        <w:t xml:space="preserve"> for a dual logo joint revision with IEEE.</w:t>
      </w:r>
    </w:p>
    <w:p w:rsidR="00B72DF8" w:rsidRDefault="00B72DF8" w:rsidP="00B72DF8">
      <w:pPr>
        <w:autoSpaceDE w:val="0"/>
        <w:autoSpaceDN w:val="0"/>
        <w:adjustRightInd w:val="0"/>
        <w:ind w:left="907"/>
        <w:jc w:val="both"/>
      </w:pPr>
    </w:p>
    <w:p w:rsidR="00B72DF8" w:rsidRPr="00D959B8" w:rsidRDefault="00D959B8" w:rsidP="00B72DF8">
      <w:pPr>
        <w:autoSpaceDE w:val="0"/>
        <w:autoSpaceDN w:val="0"/>
        <w:adjustRightInd w:val="0"/>
        <w:ind w:left="907"/>
        <w:jc w:val="both"/>
        <w:rPr>
          <w:sz w:val="20"/>
        </w:rPr>
      </w:pPr>
      <w:r>
        <w:rPr>
          <w:b/>
          <w:bCs/>
        </w:rPr>
        <w:t xml:space="preserve">WG </w:t>
      </w:r>
      <w:r>
        <w:rPr>
          <w:b/>
        </w:rPr>
        <w:t>TC Application Guide IEC 60214-2:</w:t>
      </w:r>
      <w:r w:rsidRPr="00D959B8">
        <w:t xml:space="preserve"> </w:t>
      </w:r>
      <w:r>
        <w:t xml:space="preserve"> A recommendation </w:t>
      </w:r>
      <w:proofErr w:type="gramStart"/>
      <w:r>
        <w:t>was made</w:t>
      </w:r>
      <w:proofErr w:type="gramEnd"/>
      <w:r>
        <w:t xml:space="preserve"> to change LTC to OLTC as most joint IEEE-IEC documents have done. </w:t>
      </w:r>
      <w:r w:rsidRPr="00D959B8">
        <w:t xml:space="preserve"> IEC CD and IEEE Ballot </w:t>
      </w:r>
      <w:proofErr w:type="gramStart"/>
      <w:r w:rsidRPr="00D959B8">
        <w:t>are planned</w:t>
      </w:r>
      <w:proofErr w:type="gramEnd"/>
      <w:r w:rsidRPr="00D959B8">
        <w:t xml:space="preserve"> in Q3, 2017, with a CDV to follow likely before the end of 2017.  Next meeting planned for Q1 2016. </w:t>
      </w:r>
    </w:p>
    <w:p w:rsidR="009C3887" w:rsidRPr="00277B39" w:rsidRDefault="009C3887" w:rsidP="00B042A6">
      <w:pPr>
        <w:pStyle w:val="Heading2"/>
      </w:pPr>
      <w:proofErr w:type="gramStart"/>
      <w:r w:rsidRPr="00277B39">
        <w:t>C57.140  Guide</w:t>
      </w:r>
      <w:proofErr w:type="gramEnd"/>
      <w:r w:rsidRPr="00277B39">
        <w:t xml:space="preserve"> for the Evaluation and Reconditioning of Liquid-Immersed Power Transformers – </w:t>
      </w:r>
      <w:r w:rsidR="00ED2507" w:rsidRPr="00277B39">
        <w:t>Paul Bowman</w:t>
      </w:r>
    </w:p>
    <w:p w:rsidR="00D959B8" w:rsidRPr="00D959B8" w:rsidRDefault="009E2A15" w:rsidP="00D959B8">
      <w:pPr>
        <w:ind w:left="900"/>
      </w:pPr>
      <w:r w:rsidRPr="00D959B8">
        <w:t>See details of meeting minutes in Attachment K.4.</w:t>
      </w:r>
      <w:r w:rsidR="00D959B8">
        <w:t>5</w:t>
      </w:r>
      <w:r w:rsidRPr="00D959B8">
        <w:t xml:space="preserve">.  </w:t>
      </w:r>
      <w:r w:rsidR="00D959B8" w:rsidRPr="00D959B8">
        <w:t xml:space="preserve">Draft 7 ballot results </w:t>
      </w:r>
      <w:proofErr w:type="gramStart"/>
      <w:r w:rsidR="00D959B8" w:rsidRPr="00D959B8">
        <w:t>were reviewed</w:t>
      </w:r>
      <w:proofErr w:type="gramEnd"/>
      <w:r w:rsidR="00D959B8">
        <w:t xml:space="preserve"> and resolution of items discussed</w:t>
      </w:r>
      <w:r w:rsidR="00D959B8" w:rsidRPr="00D959B8">
        <w:t>.</w:t>
      </w:r>
      <w:r w:rsidR="00D959B8">
        <w:t xml:space="preserve">  The comment spreadsheet will be sent out (draft 7) for review and electronic ballot by the WG.  A simple majority </w:t>
      </w:r>
      <w:proofErr w:type="gramStart"/>
      <w:r w:rsidR="00D959B8">
        <w:t>will be needed</w:t>
      </w:r>
      <w:proofErr w:type="gramEnd"/>
      <w:r w:rsidR="00D959B8">
        <w:t xml:space="preserve"> to recirculate Draft 7 to the Sponsor Ballot pool</w:t>
      </w:r>
    </w:p>
    <w:p w:rsidR="002433F0" w:rsidRDefault="002433F0" w:rsidP="00B042A6">
      <w:pPr>
        <w:pStyle w:val="Heading2"/>
      </w:pPr>
      <w:r>
        <w:t xml:space="preserve">C57.143 – Guide for Application of Monitoring Equipment to Liquid-Immersed Transformers and Equipment – Mike Spurlock </w:t>
      </w:r>
    </w:p>
    <w:p w:rsidR="002433F0" w:rsidRDefault="002433F0" w:rsidP="002433F0">
      <w:pPr>
        <w:ind w:left="900"/>
      </w:pPr>
      <w:r>
        <w:t xml:space="preserve">Mike Spurlock will be the new working group chair to start work on the next revision of the guide.  The document </w:t>
      </w:r>
      <w:proofErr w:type="gramStart"/>
      <w:r>
        <w:t>was published</w:t>
      </w:r>
      <w:proofErr w:type="gramEnd"/>
      <w:r>
        <w:t xml:space="preserve"> in 2012 and the next revision is due in 2023.  The work </w:t>
      </w:r>
      <w:proofErr w:type="gramStart"/>
      <w:r>
        <w:t>will be started</w:t>
      </w:r>
      <w:proofErr w:type="gramEnd"/>
      <w:r>
        <w:t xml:space="preserve"> somewhat early since this technology changes rapidly.</w:t>
      </w:r>
    </w:p>
    <w:p w:rsidR="007864F9" w:rsidRPr="006767B5" w:rsidRDefault="007864F9" w:rsidP="00B042A6">
      <w:pPr>
        <w:pStyle w:val="Heading2"/>
      </w:pPr>
      <w:r w:rsidRPr="006767B5">
        <w:t xml:space="preserve">Revision of C57.148 </w:t>
      </w:r>
      <w:r w:rsidR="00EF3708" w:rsidRPr="006767B5">
        <w:t xml:space="preserve">Guide for Control Cabinets for Power Transformers </w:t>
      </w:r>
    </w:p>
    <w:p w:rsidR="006767B5" w:rsidRPr="00CC1731" w:rsidRDefault="00CC1731" w:rsidP="00CC1731">
      <w:pPr>
        <w:ind w:left="900"/>
        <w:jc w:val="both"/>
        <w:rPr>
          <w:szCs w:val="22"/>
        </w:rPr>
      </w:pPr>
      <w:r w:rsidRPr="00CC1731">
        <w:rPr>
          <w:rFonts w:ascii="Times" w:hAnsi="Times"/>
          <w:szCs w:val="22"/>
        </w:rPr>
        <w:t xml:space="preserve">The PAR for revision of the control cabinet guide, C57.148, </w:t>
      </w:r>
      <w:proofErr w:type="gramStart"/>
      <w:r w:rsidRPr="00CC1731">
        <w:rPr>
          <w:rFonts w:ascii="Times" w:hAnsi="Times"/>
          <w:szCs w:val="22"/>
        </w:rPr>
        <w:t>was approved</w:t>
      </w:r>
      <w:proofErr w:type="gramEnd"/>
      <w:r w:rsidRPr="00CC1731">
        <w:rPr>
          <w:rFonts w:ascii="Times" w:hAnsi="Times"/>
          <w:szCs w:val="22"/>
        </w:rPr>
        <w:t xml:space="preserve"> on 6/30/2016 and is valid until the end of 2020.  A motion </w:t>
      </w:r>
      <w:proofErr w:type="gramStart"/>
      <w:r w:rsidRPr="00CC1731">
        <w:rPr>
          <w:rFonts w:ascii="Times" w:hAnsi="Times"/>
          <w:szCs w:val="22"/>
        </w:rPr>
        <w:t>was approved</w:t>
      </w:r>
      <w:proofErr w:type="gramEnd"/>
      <w:r w:rsidRPr="00CC1731">
        <w:rPr>
          <w:rFonts w:ascii="Times" w:hAnsi="Times"/>
          <w:szCs w:val="22"/>
        </w:rPr>
        <w:t xml:space="preserve"> to conduct a straw ballot within the Working Group to solicit comments and recommend changes for all sections of the document. General questions will </w:t>
      </w:r>
      <w:r w:rsidR="00310AED" w:rsidRPr="00CC1731">
        <w:rPr>
          <w:rFonts w:ascii="Times" w:hAnsi="Times"/>
          <w:szCs w:val="22"/>
        </w:rPr>
        <w:t xml:space="preserve">also </w:t>
      </w:r>
      <w:r w:rsidRPr="00CC1731">
        <w:rPr>
          <w:rFonts w:ascii="Times" w:hAnsi="Times"/>
          <w:szCs w:val="22"/>
        </w:rPr>
        <w:t>be included with the Straw Ballot to find out how widely the standard is being used and how familiar Users (utilities, manufacturers, consultants, control cabinet suppliers, etc.) are with the Standard</w:t>
      </w:r>
      <w:r>
        <w:rPr>
          <w:rFonts w:ascii="Times" w:hAnsi="Times"/>
          <w:szCs w:val="22"/>
        </w:rPr>
        <w:t>.</w:t>
      </w:r>
    </w:p>
    <w:p w:rsidR="00EF3708" w:rsidRPr="006767B5" w:rsidRDefault="00EF3708" w:rsidP="00B042A6">
      <w:pPr>
        <w:pStyle w:val="Heading2"/>
      </w:pPr>
      <w:r w:rsidRPr="006767B5">
        <w:lastRenderedPageBreak/>
        <w:t xml:space="preserve">Revision of C57.150 Guide for the Transportation of Transformers and Reactors Rated 10,000 kVA or Larger </w:t>
      </w:r>
      <w:r w:rsidR="00310AED">
        <w:t>– Greg Anderson</w:t>
      </w:r>
    </w:p>
    <w:p w:rsidR="00EF3708" w:rsidRPr="006767B5" w:rsidRDefault="00D82846" w:rsidP="00EF3708">
      <w:pPr>
        <w:ind w:left="900"/>
      </w:pPr>
      <w:r>
        <w:t>Will submit a PAR for revision.  Will meet in New Orleans to start on revising guide.</w:t>
      </w:r>
    </w:p>
    <w:p w:rsidR="00B92774" w:rsidRPr="006767B5" w:rsidRDefault="00B042A6" w:rsidP="00B042A6">
      <w:pPr>
        <w:pStyle w:val="Heading2"/>
      </w:pPr>
      <w:r w:rsidRPr="006767B5">
        <w:t xml:space="preserve">Development of </w:t>
      </w:r>
      <w:r w:rsidR="00F45274" w:rsidRPr="006767B5">
        <w:t xml:space="preserve">PC 57.153 </w:t>
      </w:r>
      <w:r w:rsidRPr="006767B5">
        <w:t xml:space="preserve">Guide for Paralleling Transformers - Tom </w:t>
      </w:r>
      <w:proofErr w:type="spellStart"/>
      <w:r w:rsidRPr="006767B5">
        <w:t>Jauch</w:t>
      </w:r>
      <w:proofErr w:type="spellEnd"/>
    </w:p>
    <w:p w:rsidR="007255CB" w:rsidRPr="0026788C" w:rsidRDefault="007255CB" w:rsidP="007255CB">
      <w:pPr>
        <w:ind w:left="900"/>
      </w:pPr>
      <w:r w:rsidRPr="006767B5">
        <w:t xml:space="preserve">No meeting </w:t>
      </w:r>
      <w:proofErr w:type="gramStart"/>
      <w:r w:rsidRPr="006767B5">
        <w:t>was held</w:t>
      </w:r>
      <w:proofErr w:type="gramEnd"/>
      <w:r w:rsidRPr="006767B5">
        <w:t>.</w:t>
      </w:r>
      <w:r w:rsidR="0026788C">
        <w:t xml:space="preserve"> </w:t>
      </w:r>
    </w:p>
    <w:p w:rsidR="00C943B3" w:rsidRPr="0026788C" w:rsidRDefault="00C943B3" w:rsidP="00C943B3">
      <w:pPr>
        <w:pStyle w:val="Heading2"/>
      </w:pPr>
      <w:r w:rsidRPr="0026788C">
        <w:t xml:space="preserve">Development of </w:t>
      </w:r>
      <w:r w:rsidR="00F45274" w:rsidRPr="0026788C">
        <w:t xml:space="preserve">PC57.156 </w:t>
      </w:r>
      <w:r w:rsidRPr="0026788C">
        <w:t>Guide for Transformer Tank Rupture Mitigation of Liquid-Immersed Power Transformers and Reactors - Peter Zhao</w:t>
      </w:r>
    </w:p>
    <w:p w:rsidR="00C943B3" w:rsidRPr="0026788C" w:rsidRDefault="0035512A" w:rsidP="0035512A">
      <w:pPr>
        <w:ind w:left="900"/>
      </w:pPr>
      <w:r w:rsidRPr="0026788C">
        <w:t xml:space="preserve">Working group did not meet.  </w:t>
      </w:r>
    </w:p>
    <w:p w:rsidR="00C943B3" w:rsidRPr="0026788C" w:rsidRDefault="00480019" w:rsidP="00C943B3">
      <w:pPr>
        <w:pStyle w:val="Heading2"/>
      </w:pPr>
      <w:r w:rsidRPr="0026788C">
        <w:t xml:space="preserve">Development of </w:t>
      </w:r>
      <w:r w:rsidR="00F45274" w:rsidRPr="0026788C">
        <w:t xml:space="preserve">PC57.157 </w:t>
      </w:r>
      <w:r w:rsidRPr="0026788C">
        <w:t xml:space="preserve">Guide for </w:t>
      </w:r>
      <w:r w:rsidR="00C943B3" w:rsidRPr="0026788C">
        <w:t>Conducting Functional Life Tes</w:t>
      </w:r>
      <w:r w:rsidRPr="0026788C">
        <w:t xml:space="preserve">ts for De-Energized Tap Changer </w:t>
      </w:r>
      <w:r w:rsidR="00C943B3" w:rsidRPr="0026788C">
        <w:t>Contacts - Phil Hopkinson</w:t>
      </w:r>
    </w:p>
    <w:p w:rsidR="0035512A" w:rsidRPr="00D250B3" w:rsidRDefault="00F56D4C" w:rsidP="0035512A">
      <w:pPr>
        <w:ind w:left="900"/>
        <w:rPr>
          <w:color w:val="548DD4" w:themeColor="text2" w:themeTint="99"/>
        </w:rPr>
      </w:pPr>
      <w:r>
        <w:t xml:space="preserve">Working group did not </w:t>
      </w:r>
      <w:r w:rsidR="0026788C">
        <w:t xml:space="preserve">meet. </w:t>
      </w:r>
      <w:r w:rsidR="0035512A" w:rsidRPr="00D250B3">
        <w:rPr>
          <w:rFonts w:cs="Times New Roman"/>
          <w:color w:val="548DD4" w:themeColor="text2" w:themeTint="99"/>
        </w:rPr>
        <w:t xml:space="preserve"> </w:t>
      </w:r>
    </w:p>
    <w:p w:rsidR="00C943B3" w:rsidRPr="008C27EC" w:rsidRDefault="003821AC" w:rsidP="00480019">
      <w:pPr>
        <w:pStyle w:val="Heading2"/>
        <w:rPr>
          <w:color w:val="000000" w:themeColor="text1"/>
        </w:rPr>
      </w:pPr>
      <w:r w:rsidRPr="008C27EC">
        <w:rPr>
          <w:color w:val="000000" w:themeColor="text1"/>
        </w:rPr>
        <w:t>Development of Standard Requir</w:t>
      </w:r>
      <w:r w:rsidR="00480019" w:rsidRPr="008C27EC">
        <w:rPr>
          <w:color w:val="000000" w:themeColor="text1"/>
        </w:rPr>
        <w:t>ements for Phase Shifting Transformers</w:t>
      </w:r>
      <w:r w:rsidRPr="008C27EC">
        <w:rPr>
          <w:color w:val="000000" w:themeColor="text1"/>
        </w:rPr>
        <w:t xml:space="preserve"> - </w:t>
      </w:r>
      <w:r w:rsidR="00480019" w:rsidRPr="008C27EC">
        <w:rPr>
          <w:color w:val="000000" w:themeColor="text1"/>
        </w:rPr>
        <w:t xml:space="preserve"> </w:t>
      </w:r>
      <w:r w:rsidRPr="008C27EC">
        <w:rPr>
          <w:color w:val="000000" w:themeColor="text1"/>
        </w:rPr>
        <w:t>IEEE/IEC </w:t>
      </w:r>
      <w:r w:rsidR="00480019" w:rsidRPr="008C27EC">
        <w:rPr>
          <w:color w:val="000000" w:themeColor="text1"/>
        </w:rPr>
        <w:t>60076-57-12 - Raj Ahuja</w:t>
      </w:r>
    </w:p>
    <w:p w:rsidR="00A64F5F" w:rsidRPr="0026788C" w:rsidRDefault="002433F0" w:rsidP="007864F9">
      <w:pPr>
        <w:ind w:left="900"/>
      </w:pPr>
      <w:r>
        <w:t xml:space="preserve">No meeting.  Work </w:t>
      </w:r>
      <w:proofErr w:type="gramStart"/>
      <w:r>
        <w:t>was completed</w:t>
      </w:r>
      <w:proofErr w:type="gramEnd"/>
      <w:r>
        <w:t xml:space="preserve"> in February of 2016.  IEEE approved the document.  The </w:t>
      </w:r>
      <w:r w:rsidRPr="002433F0">
        <w:t xml:space="preserve">Draft </w:t>
      </w:r>
      <w:proofErr w:type="gramStart"/>
      <w:r w:rsidRPr="002433F0">
        <w:t>can be published</w:t>
      </w:r>
      <w:proofErr w:type="gramEnd"/>
      <w:r w:rsidRPr="002433F0">
        <w:t xml:space="preserve"> once IEC gives approval</w:t>
      </w:r>
      <w:r w:rsidR="008C27EC" w:rsidRPr="002433F0">
        <w:t>.</w:t>
      </w:r>
    </w:p>
    <w:p w:rsidR="00B92774" w:rsidRPr="0026788C" w:rsidRDefault="00531CA3" w:rsidP="005A1535">
      <w:pPr>
        <w:pStyle w:val="Heading1"/>
      </w:pPr>
      <w:r w:rsidRPr="0026788C">
        <w:t>Old</w:t>
      </w:r>
      <w:r w:rsidR="00B92774" w:rsidRPr="0026788C">
        <w:t xml:space="preserve"> Business</w:t>
      </w:r>
    </w:p>
    <w:p w:rsidR="00180137" w:rsidRDefault="00665F54" w:rsidP="002433F0">
      <w:pPr>
        <w:ind w:left="720"/>
        <w:jc w:val="both"/>
        <w:rPr>
          <w:color w:val="000000" w:themeColor="text1"/>
        </w:rPr>
      </w:pPr>
      <w:r w:rsidRPr="00665F54">
        <w:rPr>
          <w:color w:val="000000" w:themeColor="text1"/>
        </w:rPr>
        <w:t>The PTSC will sponsor a tutorial on LTC testing techniques</w:t>
      </w:r>
      <w:r w:rsidR="00310AED">
        <w:rPr>
          <w:color w:val="000000" w:themeColor="text1"/>
        </w:rPr>
        <w:t xml:space="preserve"> since t</w:t>
      </w:r>
      <w:r w:rsidR="00310AED">
        <w:t xml:space="preserve">here is a perceived need for an LTC </w:t>
      </w:r>
      <w:proofErr w:type="gramStart"/>
      <w:r w:rsidR="00310AED">
        <w:t>field testing</w:t>
      </w:r>
      <w:proofErr w:type="gramEnd"/>
      <w:r w:rsidR="00310AED">
        <w:t xml:space="preserve"> guide.  </w:t>
      </w:r>
      <w:r>
        <w:rPr>
          <w:color w:val="000000" w:themeColor="text1"/>
        </w:rPr>
        <w:t xml:space="preserve">Craig </w:t>
      </w:r>
      <w:proofErr w:type="spellStart"/>
      <w:r>
        <w:rPr>
          <w:color w:val="000000" w:themeColor="text1"/>
        </w:rPr>
        <w:t>Stiegemeier</w:t>
      </w:r>
      <w:proofErr w:type="spellEnd"/>
      <w:r>
        <w:rPr>
          <w:color w:val="000000" w:themeColor="text1"/>
        </w:rPr>
        <w:t xml:space="preserve"> is leading </w:t>
      </w:r>
      <w:r w:rsidR="00310AED">
        <w:rPr>
          <w:color w:val="000000" w:themeColor="text1"/>
        </w:rPr>
        <w:t xml:space="preserve">and helping organize </w:t>
      </w:r>
      <w:r>
        <w:rPr>
          <w:color w:val="000000" w:themeColor="text1"/>
        </w:rPr>
        <w:t xml:space="preserve">this </w:t>
      </w:r>
      <w:r w:rsidR="002433F0">
        <w:rPr>
          <w:color w:val="000000" w:themeColor="text1"/>
        </w:rPr>
        <w:t>effort</w:t>
      </w:r>
      <w:r w:rsidR="00180137" w:rsidRPr="00665F54">
        <w:rPr>
          <w:color w:val="000000" w:themeColor="text1"/>
        </w:rPr>
        <w:t>.</w:t>
      </w:r>
      <w:r>
        <w:rPr>
          <w:color w:val="000000" w:themeColor="text1"/>
        </w:rPr>
        <w:t xml:space="preserve">  A meeting </w:t>
      </w:r>
      <w:proofErr w:type="gramStart"/>
      <w:r>
        <w:rPr>
          <w:color w:val="000000" w:themeColor="text1"/>
        </w:rPr>
        <w:t>was held</w:t>
      </w:r>
      <w:proofErr w:type="gramEnd"/>
      <w:r>
        <w:rPr>
          <w:color w:val="000000" w:themeColor="text1"/>
        </w:rPr>
        <w:t xml:space="preserve"> in Vancouver with interested parties to coordinate the panel speakers for the tutorial.</w:t>
      </w:r>
      <w:r w:rsidR="00310AED">
        <w:rPr>
          <w:color w:val="000000" w:themeColor="text1"/>
        </w:rPr>
        <w:t xml:space="preserve"> </w:t>
      </w:r>
      <w:r>
        <w:rPr>
          <w:color w:val="000000" w:themeColor="text1"/>
        </w:rPr>
        <w:t xml:space="preserve"> </w:t>
      </w:r>
      <w:r w:rsidR="002433F0">
        <w:t xml:space="preserve">Others </w:t>
      </w:r>
      <w:proofErr w:type="gramStart"/>
      <w:r w:rsidR="002433F0">
        <w:t>are requested</w:t>
      </w:r>
      <w:proofErr w:type="gramEnd"/>
      <w:r w:rsidR="002433F0">
        <w:t xml:space="preserve"> to participate that have a testing technology that they would like to introduce or discuss.</w:t>
      </w:r>
    </w:p>
    <w:p w:rsidR="00180137" w:rsidRDefault="00180137" w:rsidP="00180137">
      <w:pPr>
        <w:ind w:left="720"/>
        <w:rPr>
          <w:color w:val="000000" w:themeColor="text1"/>
        </w:rPr>
      </w:pPr>
    </w:p>
    <w:p w:rsidR="00180137" w:rsidRDefault="00665F54" w:rsidP="00180137">
      <w:pPr>
        <w:ind w:left="720"/>
        <w:rPr>
          <w:color w:val="000000" w:themeColor="text1"/>
        </w:rPr>
      </w:pPr>
      <w:r w:rsidRPr="00665F54">
        <w:rPr>
          <w:color w:val="000000" w:themeColor="text1"/>
        </w:rPr>
        <w:t xml:space="preserve">It </w:t>
      </w:r>
      <w:proofErr w:type="gramStart"/>
      <w:r w:rsidRPr="00665F54">
        <w:rPr>
          <w:color w:val="000000" w:themeColor="text1"/>
        </w:rPr>
        <w:t>was requested</w:t>
      </w:r>
      <w:proofErr w:type="gramEnd"/>
      <w:r w:rsidRPr="00665F54">
        <w:rPr>
          <w:color w:val="000000" w:themeColor="text1"/>
        </w:rPr>
        <w:t xml:space="preserve"> that those interested in working on </w:t>
      </w:r>
      <w:r w:rsidR="009F3132" w:rsidRPr="00665F54">
        <w:rPr>
          <w:color w:val="000000" w:themeColor="text1"/>
        </w:rPr>
        <w:t xml:space="preserve">a taskforce to </w:t>
      </w:r>
      <w:r w:rsidRPr="00665F54">
        <w:rPr>
          <w:color w:val="000000" w:themeColor="text1"/>
        </w:rPr>
        <w:t xml:space="preserve">investigate if a section on Volts per Hertz should be added to C57.116 give their name.  </w:t>
      </w:r>
      <w:proofErr w:type="spellStart"/>
      <w:r w:rsidRPr="00665F54">
        <w:rPr>
          <w:color w:val="000000" w:themeColor="text1"/>
        </w:rPr>
        <w:t>Ramsis</w:t>
      </w:r>
      <w:proofErr w:type="spellEnd"/>
      <w:r w:rsidRPr="00665F54">
        <w:rPr>
          <w:color w:val="000000" w:themeColor="text1"/>
        </w:rPr>
        <w:t xml:space="preserve"> </w:t>
      </w:r>
      <w:proofErr w:type="spellStart"/>
      <w:r w:rsidRPr="00665F54">
        <w:rPr>
          <w:color w:val="000000" w:themeColor="text1"/>
        </w:rPr>
        <w:t>Girgis</w:t>
      </w:r>
      <w:proofErr w:type="spellEnd"/>
      <w:r w:rsidRPr="00665F54">
        <w:rPr>
          <w:color w:val="000000" w:themeColor="text1"/>
        </w:rPr>
        <w:t xml:space="preserve"> expressed interest in this work. </w:t>
      </w:r>
      <w:r w:rsidR="00180137">
        <w:rPr>
          <w:color w:val="000000" w:themeColor="text1"/>
        </w:rPr>
        <w:t xml:space="preserve">  </w:t>
      </w:r>
    </w:p>
    <w:p w:rsidR="00B92774" w:rsidRPr="006B22FB" w:rsidRDefault="00B92774" w:rsidP="005A1535">
      <w:pPr>
        <w:pStyle w:val="Heading1"/>
        <w:rPr>
          <w:color w:val="000000" w:themeColor="text1"/>
        </w:rPr>
      </w:pPr>
      <w:r w:rsidRPr="006B22FB">
        <w:rPr>
          <w:color w:val="000000" w:themeColor="text1"/>
        </w:rPr>
        <w:t>New Business</w:t>
      </w:r>
    </w:p>
    <w:p w:rsidR="006B22FB" w:rsidRDefault="006D4E71" w:rsidP="006B22FB">
      <w:pPr>
        <w:ind w:left="720"/>
        <w:rPr>
          <w:color w:val="000000" w:themeColor="text1"/>
        </w:rPr>
      </w:pPr>
      <w:r w:rsidRPr="006D4E71">
        <w:rPr>
          <w:color w:val="000000" w:themeColor="text1"/>
        </w:rPr>
        <w:t xml:space="preserve">A taskforce </w:t>
      </w:r>
      <w:proofErr w:type="gramStart"/>
      <w:r w:rsidRPr="006D4E71">
        <w:rPr>
          <w:color w:val="000000" w:themeColor="text1"/>
        </w:rPr>
        <w:t>was formed</w:t>
      </w:r>
      <w:proofErr w:type="gramEnd"/>
      <w:r w:rsidRPr="006D4E71">
        <w:rPr>
          <w:color w:val="000000" w:themeColor="text1"/>
        </w:rPr>
        <w:t xml:space="preserve"> to provide a recommendation if a working should be formed to write a transformer condition assessment standard guide</w:t>
      </w:r>
      <w:r>
        <w:rPr>
          <w:color w:val="000000" w:themeColor="text1"/>
        </w:rPr>
        <w:t xml:space="preserve">.  </w:t>
      </w:r>
      <w:proofErr w:type="gramStart"/>
      <w:r>
        <w:rPr>
          <w:color w:val="000000" w:themeColor="text1"/>
        </w:rPr>
        <w:t xml:space="preserve">Brian </w:t>
      </w:r>
      <w:r w:rsidR="000E6A14">
        <w:rPr>
          <w:color w:val="000000" w:themeColor="text1"/>
        </w:rPr>
        <w:t>Sparling</w:t>
      </w:r>
      <w:r>
        <w:rPr>
          <w:color w:val="000000" w:themeColor="text1"/>
        </w:rPr>
        <w:t xml:space="preserve"> is leading the taskforce and plans to hold a taskforce meeting before the next PTSC meeting.</w:t>
      </w:r>
      <w:proofErr w:type="gramEnd"/>
      <w:r>
        <w:rPr>
          <w:color w:val="000000" w:themeColor="text1"/>
        </w:rPr>
        <w:t xml:space="preserve"> </w:t>
      </w:r>
    </w:p>
    <w:p w:rsidR="00CC1731" w:rsidRDefault="00CC1731" w:rsidP="006B22FB">
      <w:pPr>
        <w:ind w:left="720"/>
        <w:rPr>
          <w:color w:val="000000" w:themeColor="text1"/>
        </w:rPr>
      </w:pPr>
    </w:p>
    <w:p w:rsidR="00CC1731" w:rsidRPr="006B22FB" w:rsidRDefault="00CC1731" w:rsidP="006B22FB">
      <w:pPr>
        <w:ind w:left="720"/>
        <w:rPr>
          <w:color w:val="000000" w:themeColor="text1"/>
        </w:rPr>
      </w:pPr>
      <w:r>
        <w:t>Joe Watson wants to form a task force to come up with a standard template for working group meeting minutes.</w:t>
      </w:r>
    </w:p>
    <w:p w:rsidR="0033284D" w:rsidRPr="0026788C" w:rsidRDefault="0033284D" w:rsidP="005A1535">
      <w:pPr>
        <w:pStyle w:val="Heading1"/>
      </w:pPr>
      <w:r w:rsidRPr="0026788C">
        <w:t>Adjournment</w:t>
      </w:r>
    </w:p>
    <w:p w:rsidR="0033284D" w:rsidRPr="0026788C" w:rsidRDefault="0033284D" w:rsidP="0033284D">
      <w:pPr>
        <w:ind w:left="720"/>
      </w:pPr>
      <w:r w:rsidRPr="0026788C">
        <w:t>The meeting adjourned as scheduled.</w:t>
      </w:r>
      <w:r w:rsidR="00F51EF5" w:rsidRPr="0026788C">
        <w:t xml:space="preserve"> </w:t>
      </w:r>
      <w:r w:rsidRPr="0026788C">
        <w:t xml:space="preserve"> </w:t>
      </w:r>
    </w:p>
    <w:p w:rsidR="00623006" w:rsidRPr="00297F71" w:rsidRDefault="0033284D" w:rsidP="0033284D">
      <w:pPr>
        <w:pStyle w:val="Heading1"/>
      </w:pPr>
      <w:r w:rsidRPr="00297F71">
        <w:t>Attachments –Working Group Meeting Minutes and Agenda</w:t>
      </w:r>
    </w:p>
    <w:p w:rsidR="001D62D0" w:rsidRPr="00297F71" w:rsidRDefault="00EB7496" w:rsidP="00CA7B8D">
      <w:pPr>
        <w:ind w:left="720"/>
      </w:pPr>
      <w:r w:rsidRPr="00297F71">
        <w:t>Attachment K.2 – S16</w:t>
      </w:r>
      <w:r w:rsidR="001D62D0" w:rsidRPr="00297F71">
        <w:t xml:space="preserve"> PTSC Agenda</w:t>
      </w:r>
    </w:p>
    <w:p w:rsidR="004119E8" w:rsidRPr="00297F71" w:rsidRDefault="00832D76" w:rsidP="00CA7B8D">
      <w:pPr>
        <w:ind w:left="720"/>
      </w:pPr>
      <w:r w:rsidRPr="00297F71">
        <w:t xml:space="preserve">Attachment K.4.1 – PC57.12.10 </w:t>
      </w:r>
      <w:r w:rsidR="004119E8" w:rsidRPr="00297F71">
        <w:t>Standard Requirements</w:t>
      </w:r>
    </w:p>
    <w:p w:rsidR="00CA7B8D" w:rsidRPr="00297F71" w:rsidRDefault="00CA7B8D" w:rsidP="00CA7B8D">
      <w:pPr>
        <w:ind w:left="720"/>
      </w:pPr>
      <w:r w:rsidRPr="00297F71">
        <w:t>Attachment K.4.</w:t>
      </w:r>
      <w:r w:rsidR="004119E8" w:rsidRPr="00297F71">
        <w:t>2</w:t>
      </w:r>
      <w:r w:rsidRPr="00297F71">
        <w:t xml:space="preserve"> </w:t>
      </w:r>
      <w:r w:rsidR="0033284D" w:rsidRPr="00297F71">
        <w:t>–</w:t>
      </w:r>
      <w:r w:rsidRPr="00297F71">
        <w:t xml:space="preserve"> PC</w:t>
      </w:r>
      <w:r w:rsidR="0033284D" w:rsidRPr="00297F71">
        <w:t>57.93 Installation Guide</w:t>
      </w:r>
    </w:p>
    <w:p w:rsidR="0081659B" w:rsidRPr="00297F71" w:rsidRDefault="0081659B" w:rsidP="0081659B">
      <w:pPr>
        <w:ind w:left="720"/>
      </w:pPr>
      <w:r w:rsidRPr="00297F71">
        <w:t>Attachment K.4.</w:t>
      </w:r>
      <w:r w:rsidR="000E6A14">
        <w:t>4</w:t>
      </w:r>
      <w:r w:rsidRPr="00297F71">
        <w:t>.1 – TF IEC 60214-1 / IEEE C57.131 Tap Changer harmonization</w:t>
      </w:r>
    </w:p>
    <w:p w:rsidR="0081659B" w:rsidRPr="00297F71" w:rsidRDefault="0081659B" w:rsidP="0081659B">
      <w:pPr>
        <w:ind w:left="720"/>
      </w:pPr>
      <w:r w:rsidRPr="00297F71">
        <w:t>Attachment K.4.</w:t>
      </w:r>
      <w:r w:rsidR="000E6A14">
        <w:t>4</w:t>
      </w:r>
      <w:r w:rsidRPr="00297F71">
        <w:t>.2 – WG 60214-2 IEC Tap Changer Part 2 Application Guide</w:t>
      </w:r>
    </w:p>
    <w:p w:rsidR="00CA7B8D" w:rsidRPr="00297F71" w:rsidRDefault="00AB36EA" w:rsidP="00EB7496">
      <w:pPr>
        <w:ind w:left="720"/>
      </w:pPr>
      <w:r w:rsidRPr="00297F71">
        <w:lastRenderedPageBreak/>
        <w:t>Attachment K.4.</w:t>
      </w:r>
      <w:r w:rsidR="000E6A14">
        <w:t>5</w:t>
      </w:r>
      <w:r w:rsidRPr="00297F71">
        <w:t xml:space="preserve"> – PC57.140 Evaluation and Reconditioning Guide </w:t>
      </w:r>
    </w:p>
    <w:p w:rsidR="000E6A14" w:rsidRPr="00297F71" w:rsidRDefault="000E6A14" w:rsidP="000E6A14">
      <w:pPr>
        <w:ind w:left="720"/>
      </w:pPr>
      <w:r w:rsidRPr="00297F71">
        <w:t>Attachment K.4.</w:t>
      </w:r>
      <w:r>
        <w:t>6</w:t>
      </w:r>
      <w:r w:rsidRPr="00297F71">
        <w:t xml:space="preserve"> – PC57.14</w:t>
      </w:r>
      <w:r>
        <w:t>8</w:t>
      </w:r>
      <w:r w:rsidRPr="00297F71">
        <w:t xml:space="preserve"> </w:t>
      </w:r>
      <w:r>
        <w:t xml:space="preserve">Control Cabinets </w:t>
      </w:r>
      <w:bookmarkStart w:id="1" w:name="_GoBack"/>
      <w:bookmarkEnd w:id="1"/>
    </w:p>
    <w:p w:rsidR="004119E8" w:rsidRPr="00297F71" w:rsidRDefault="004119E8" w:rsidP="00CA7B8D">
      <w:pPr>
        <w:ind w:left="720"/>
      </w:pPr>
    </w:p>
    <w:p w:rsidR="004119E8" w:rsidRPr="00297F71" w:rsidRDefault="004119E8" w:rsidP="00CA7B8D">
      <w:pPr>
        <w:ind w:left="720"/>
        <w:sectPr w:rsidR="004119E8" w:rsidRPr="00297F71" w:rsidSect="00B0380A">
          <w:headerReference w:type="default" r:id="rId8"/>
          <w:footerReference w:type="default" r:id="rId9"/>
          <w:pgSz w:w="12240" w:h="15840"/>
          <w:pgMar w:top="1440" w:right="1350" w:bottom="1440" w:left="1530" w:header="720" w:footer="720" w:gutter="0"/>
          <w:cols w:space="720"/>
          <w:docGrid w:linePitch="360"/>
        </w:sectPr>
      </w:pPr>
    </w:p>
    <w:p w:rsidR="00BB60E8" w:rsidRDefault="005D2D36" w:rsidP="00FA047D">
      <w:pPr>
        <w:pStyle w:val="Header"/>
        <w:jc w:val="right"/>
        <w:rPr>
          <w:b/>
        </w:rPr>
      </w:pPr>
      <w:r>
        <w:rPr>
          <w:b/>
        </w:rPr>
        <w:lastRenderedPageBreak/>
        <w:t>Attachment K</w:t>
      </w:r>
      <w:r w:rsidR="00796EFC">
        <w:rPr>
          <w:b/>
        </w:rPr>
        <w:t>.</w:t>
      </w:r>
      <w:r>
        <w:rPr>
          <w:b/>
        </w:rPr>
        <w:t>2</w:t>
      </w:r>
    </w:p>
    <w:p w:rsidR="005F690B" w:rsidRPr="005F690B" w:rsidRDefault="005F690B" w:rsidP="005F690B">
      <w:pPr>
        <w:jc w:val="center"/>
        <w:rPr>
          <w:rFonts w:cstheme="minorBidi"/>
          <w:b/>
          <w:sz w:val="40"/>
        </w:rPr>
      </w:pPr>
      <w:r w:rsidRPr="005F690B">
        <w:rPr>
          <w:b/>
          <w:sz w:val="40"/>
        </w:rPr>
        <w:t>AGENDA</w:t>
      </w:r>
    </w:p>
    <w:p w:rsidR="005F690B" w:rsidRDefault="005F690B" w:rsidP="005F690B">
      <w:pPr>
        <w:jc w:val="center"/>
        <w:rPr>
          <w:sz w:val="20"/>
        </w:rPr>
      </w:pPr>
      <w:r>
        <w:rPr>
          <w:sz w:val="20"/>
        </w:rPr>
        <w:t>IEEE Transformers Committee / Power Transformers Subcommittee</w:t>
      </w:r>
    </w:p>
    <w:p w:rsidR="005F690B" w:rsidRDefault="005F690B" w:rsidP="005F690B">
      <w:pPr>
        <w:jc w:val="center"/>
        <w:rPr>
          <w:sz w:val="20"/>
        </w:rPr>
      </w:pPr>
      <w:r>
        <w:rPr>
          <w:sz w:val="20"/>
        </w:rPr>
        <w:t>Wednesday, March 23, 2016, 1:30-2:45 PM</w:t>
      </w:r>
    </w:p>
    <w:p w:rsidR="005F690B" w:rsidRDefault="005F690B" w:rsidP="005F690B">
      <w:pPr>
        <w:jc w:val="center"/>
        <w:rPr>
          <w:sz w:val="20"/>
        </w:rPr>
      </w:pPr>
      <w:r>
        <w:rPr>
          <w:sz w:val="20"/>
        </w:rPr>
        <w:t>Sheraton Atlanta Hotel, Capital Ballroom, Atlanta GA, USA</w:t>
      </w:r>
    </w:p>
    <w:p w:rsidR="005F690B" w:rsidRDefault="005F690B" w:rsidP="005F690B">
      <w:pPr>
        <w:jc w:val="center"/>
        <w:rPr>
          <w:sz w:val="20"/>
        </w:rPr>
      </w:pPr>
      <w:r>
        <w:rPr>
          <w:sz w:val="20"/>
        </w:rPr>
        <w:t xml:space="preserve">Joe Watson – Chair, Bill Griesacker – Vice Chair, </w:t>
      </w:r>
      <w:proofErr w:type="spellStart"/>
      <w:r>
        <w:rPr>
          <w:sz w:val="20"/>
        </w:rPr>
        <w:t>Kipp</w:t>
      </w:r>
      <w:proofErr w:type="spellEnd"/>
      <w:r>
        <w:rPr>
          <w:sz w:val="20"/>
        </w:rPr>
        <w:t xml:space="preserve"> Yule - Secretary</w:t>
      </w:r>
    </w:p>
    <w:p w:rsidR="005F690B" w:rsidRDefault="005F690B" w:rsidP="005F690B">
      <w:pPr>
        <w:pStyle w:val="ListParagraph"/>
        <w:numPr>
          <w:ilvl w:val="0"/>
          <w:numId w:val="8"/>
        </w:numPr>
        <w:ind w:left="360"/>
        <w:rPr>
          <w:sz w:val="20"/>
          <w:szCs w:val="20"/>
        </w:rPr>
        <w:sectPr w:rsidR="005F690B" w:rsidSect="00477845">
          <w:pgSz w:w="12240" w:h="15840"/>
          <w:pgMar w:top="1440" w:right="1350" w:bottom="1440" w:left="1530" w:header="720" w:footer="720" w:gutter="0"/>
          <w:cols w:space="720"/>
          <w:docGrid w:linePitch="360"/>
        </w:sectPr>
      </w:pPr>
    </w:p>
    <w:p w:rsidR="005F690B" w:rsidRDefault="005F690B" w:rsidP="005F690B">
      <w:pPr>
        <w:pStyle w:val="ListParagraph"/>
        <w:numPr>
          <w:ilvl w:val="0"/>
          <w:numId w:val="8"/>
        </w:numPr>
        <w:ind w:left="360"/>
        <w:rPr>
          <w:sz w:val="20"/>
          <w:szCs w:val="20"/>
        </w:rPr>
      </w:pPr>
      <w:r>
        <w:rPr>
          <w:sz w:val="20"/>
          <w:szCs w:val="20"/>
        </w:rPr>
        <w:t>Call to order</w:t>
      </w:r>
    </w:p>
    <w:p w:rsidR="005F690B" w:rsidRDefault="005F690B" w:rsidP="005F690B">
      <w:pPr>
        <w:pStyle w:val="ListParagraph"/>
        <w:numPr>
          <w:ilvl w:val="0"/>
          <w:numId w:val="8"/>
        </w:numPr>
        <w:ind w:left="360"/>
        <w:rPr>
          <w:sz w:val="20"/>
          <w:szCs w:val="20"/>
        </w:rPr>
      </w:pPr>
      <w:r>
        <w:rPr>
          <w:sz w:val="20"/>
          <w:szCs w:val="20"/>
        </w:rPr>
        <w:t>Introduction and distribution of attendance sheets</w:t>
      </w:r>
    </w:p>
    <w:p w:rsidR="005F690B" w:rsidRDefault="005F690B" w:rsidP="005F690B">
      <w:pPr>
        <w:pStyle w:val="ListParagraph"/>
        <w:numPr>
          <w:ilvl w:val="0"/>
          <w:numId w:val="8"/>
        </w:numPr>
        <w:ind w:left="360"/>
        <w:rPr>
          <w:sz w:val="20"/>
          <w:szCs w:val="20"/>
        </w:rPr>
      </w:pPr>
      <w:r>
        <w:rPr>
          <w:sz w:val="20"/>
          <w:szCs w:val="20"/>
        </w:rPr>
        <w:t>Determination of a quorum</w:t>
      </w:r>
    </w:p>
    <w:p w:rsidR="005F690B" w:rsidRDefault="005F690B" w:rsidP="005F690B">
      <w:pPr>
        <w:pStyle w:val="ListParagraph"/>
        <w:numPr>
          <w:ilvl w:val="0"/>
          <w:numId w:val="8"/>
        </w:numPr>
        <w:ind w:left="360"/>
        <w:rPr>
          <w:sz w:val="20"/>
          <w:szCs w:val="20"/>
        </w:rPr>
      </w:pPr>
      <w:r>
        <w:rPr>
          <w:sz w:val="20"/>
          <w:szCs w:val="20"/>
        </w:rPr>
        <w:t>Approval/correction of the spring 2015 minutes</w:t>
      </w:r>
    </w:p>
    <w:p w:rsidR="005F690B" w:rsidRDefault="005F690B" w:rsidP="005F690B">
      <w:pPr>
        <w:pStyle w:val="ListParagraph"/>
        <w:numPr>
          <w:ilvl w:val="0"/>
          <w:numId w:val="8"/>
        </w:numPr>
        <w:ind w:left="360"/>
        <w:rPr>
          <w:sz w:val="20"/>
          <w:szCs w:val="20"/>
        </w:rPr>
      </w:pPr>
      <w:r>
        <w:rPr>
          <w:sz w:val="20"/>
          <w:szCs w:val="20"/>
        </w:rPr>
        <w:t>Report from the Administrative Subcommittee meeting</w:t>
      </w:r>
    </w:p>
    <w:p w:rsidR="005F690B" w:rsidRDefault="005F690B" w:rsidP="005F690B">
      <w:pPr>
        <w:pStyle w:val="ListParagraph"/>
        <w:numPr>
          <w:ilvl w:val="0"/>
          <w:numId w:val="8"/>
        </w:numPr>
        <w:ind w:left="360"/>
        <w:rPr>
          <w:sz w:val="20"/>
          <w:szCs w:val="20"/>
        </w:rPr>
      </w:pPr>
      <w:r>
        <w:rPr>
          <w:sz w:val="20"/>
          <w:szCs w:val="20"/>
        </w:rPr>
        <w:t xml:space="preserve">New Business </w:t>
      </w:r>
    </w:p>
    <w:p w:rsidR="005F690B" w:rsidRPr="005F690B" w:rsidRDefault="005F690B" w:rsidP="005F690B">
      <w:pPr>
        <w:pStyle w:val="ListParagraph"/>
        <w:numPr>
          <w:ilvl w:val="0"/>
          <w:numId w:val="8"/>
        </w:numPr>
        <w:ind w:left="360"/>
        <w:rPr>
          <w:sz w:val="20"/>
          <w:szCs w:val="20"/>
        </w:rPr>
        <w:sectPr w:rsidR="005F690B" w:rsidRPr="005F690B" w:rsidSect="005F690B">
          <w:type w:val="continuous"/>
          <w:pgSz w:w="12240" w:h="15840"/>
          <w:pgMar w:top="1440" w:right="1350" w:bottom="1440" w:left="1530" w:header="720" w:footer="720" w:gutter="0"/>
          <w:cols w:num="2" w:space="720"/>
          <w:docGrid w:linePitch="360"/>
        </w:sectPr>
      </w:pPr>
      <w:r>
        <w:rPr>
          <w:sz w:val="20"/>
          <w:szCs w:val="20"/>
        </w:rPr>
        <w:t>Working Group and Task Force report</w:t>
      </w:r>
    </w:p>
    <w:tbl>
      <w:tblPr>
        <w:tblStyle w:val="TableGrid"/>
        <w:tblW w:w="10008" w:type="dxa"/>
        <w:jc w:val="center"/>
        <w:tblInd w:w="0" w:type="dxa"/>
        <w:tblLook w:val="04A0" w:firstRow="1" w:lastRow="0" w:firstColumn="1" w:lastColumn="0" w:noHBand="0" w:noVBand="1"/>
      </w:tblPr>
      <w:tblGrid>
        <w:gridCol w:w="1494"/>
        <w:gridCol w:w="6750"/>
        <w:gridCol w:w="1764"/>
      </w:tblGrid>
      <w:tr w:rsidR="005F690B" w:rsidTr="005F690B">
        <w:trPr>
          <w:trHeight w:val="269"/>
          <w:jc w:val="center"/>
        </w:trPr>
        <w:tc>
          <w:tcPr>
            <w:tcW w:w="1494" w:type="dxa"/>
            <w:vMerge w:val="restart"/>
            <w:tcBorders>
              <w:top w:val="single" w:sz="4" w:space="0" w:color="auto"/>
              <w:left w:val="single" w:sz="4" w:space="0" w:color="auto"/>
              <w:bottom w:val="single" w:sz="4" w:space="0" w:color="auto"/>
              <w:right w:val="single" w:sz="4" w:space="0" w:color="auto"/>
            </w:tcBorders>
            <w:vAlign w:val="bottom"/>
            <w:hideMark/>
          </w:tcPr>
          <w:p w:rsidR="005F690B" w:rsidRDefault="005F690B">
            <w:pPr>
              <w:rPr>
                <w:sz w:val="20"/>
                <w:szCs w:val="20"/>
              </w:rPr>
            </w:pPr>
            <w:r>
              <w:rPr>
                <w:sz w:val="20"/>
                <w:szCs w:val="20"/>
              </w:rPr>
              <w:t>Project</w:t>
            </w:r>
          </w:p>
        </w:tc>
        <w:tc>
          <w:tcPr>
            <w:tcW w:w="6750" w:type="dxa"/>
            <w:vMerge w:val="restart"/>
            <w:tcBorders>
              <w:top w:val="single" w:sz="4" w:space="0" w:color="auto"/>
              <w:left w:val="single" w:sz="4" w:space="0" w:color="auto"/>
              <w:bottom w:val="single" w:sz="4" w:space="0" w:color="auto"/>
              <w:right w:val="single" w:sz="4" w:space="0" w:color="auto"/>
            </w:tcBorders>
            <w:vAlign w:val="bottom"/>
            <w:hideMark/>
          </w:tcPr>
          <w:p w:rsidR="005F690B" w:rsidRDefault="005F690B">
            <w:pPr>
              <w:rPr>
                <w:sz w:val="20"/>
                <w:szCs w:val="20"/>
              </w:rPr>
            </w:pPr>
            <w:r>
              <w:rPr>
                <w:sz w:val="20"/>
                <w:szCs w:val="20"/>
              </w:rPr>
              <w:t>Title</w:t>
            </w:r>
          </w:p>
        </w:tc>
        <w:tc>
          <w:tcPr>
            <w:tcW w:w="1764" w:type="dxa"/>
            <w:vMerge w:val="restart"/>
            <w:tcBorders>
              <w:top w:val="single" w:sz="4" w:space="0" w:color="auto"/>
              <w:left w:val="single" w:sz="4" w:space="0" w:color="auto"/>
              <w:bottom w:val="single" w:sz="4" w:space="0" w:color="auto"/>
              <w:right w:val="single" w:sz="4" w:space="0" w:color="auto"/>
            </w:tcBorders>
            <w:vAlign w:val="bottom"/>
            <w:hideMark/>
          </w:tcPr>
          <w:p w:rsidR="005F690B" w:rsidRDefault="005F690B">
            <w:pPr>
              <w:rPr>
                <w:sz w:val="20"/>
                <w:szCs w:val="20"/>
              </w:rPr>
            </w:pPr>
            <w:r>
              <w:rPr>
                <w:sz w:val="20"/>
                <w:szCs w:val="20"/>
              </w:rPr>
              <w:t>Chair</w:t>
            </w:r>
          </w:p>
        </w:tc>
      </w:tr>
      <w:tr w:rsidR="005F690B" w:rsidTr="005F690B">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690B" w:rsidRDefault="005F690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90B" w:rsidRDefault="005F690B">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90B" w:rsidRDefault="005F690B">
            <w:pPr>
              <w:rPr>
                <w:sz w:val="20"/>
                <w:szCs w:val="20"/>
              </w:rPr>
            </w:pP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IEEE/IEC 60076-57-1202</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Development of Standard Requirements for Phase Shifting Transformers (PAR to 12/31/2016)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Raj Ahuja</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tcPr>
          <w:p w:rsidR="005F690B" w:rsidRDefault="005F690B">
            <w:pPr>
              <w:rPr>
                <w:color w:val="FF0000"/>
                <w:sz w:val="20"/>
                <w:szCs w:val="20"/>
              </w:rPr>
            </w:pPr>
            <w:r>
              <w:rPr>
                <w:sz w:val="20"/>
                <w:szCs w:val="20"/>
              </w:rPr>
              <w:t>C57.12.10</w:t>
            </w:r>
          </w:p>
          <w:p w:rsidR="005F690B" w:rsidRDefault="005F690B">
            <w:pPr>
              <w:rPr>
                <w:color w:val="FF0000"/>
                <w:sz w:val="20"/>
                <w:szCs w:val="20"/>
              </w:rPr>
            </w:pP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Revision of IEEE Standard Requirements for Liquid-Immersed Power Transformers (Next revision due 9/30/2020, PAR to 12/31/2019)</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Gary Hoffman</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C57.17</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Revision of Requirements for Arc Furnace Transformers (Published in 2012, next revision due in 2022)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 xml:space="preserve">Robert </w:t>
            </w:r>
            <w:proofErr w:type="spellStart"/>
            <w:r>
              <w:rPr>
                <w:sz w:val="20"/>
                <w:szCs w:val="20"/>
              </w:rPr>
              <w:t>Ganser</w:t>
            </w:r>
            <w:proofErr w:type="spellEnd"/>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C57.93</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Revision of IEEE Guide for Installation and Maintenance of Liquid-Immersed Power Transformers (Published in 2007, next rev. due in 2018, PAR to 12/31/2016)</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Mike Lau</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PC57.116</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Revision of Guide for Transformers Directly Connected to Generators (Published in 2014, next revision due in 2024)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Gary Hoffman</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PC57.125</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Revision of Guide for Failure Investigation, Documentation, Analysis and Reporting for Power Transformers and Shunt Reactors (Published in 2015, next revision due in 2025)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Wallace Binder</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C57.131</w:t>
            </w:r>
          </w:p>
          <w:p w:rsidR="005F690B" w:rsidRDefault="005F690B">
            <w:pPr>
              <w:rPr>
                <w:sz w:val="20"/>
                <w:szCs w:val="20"/>
              </w:rPr>
            </w:pPr>
            <w:r>
              <w:rPr>
                <w:sz w:val="20"/>
                <w:szCs w:val="20"/>
              </w:rPr>
              <w:t>IEC 60214-1</w:t>
            </w:r>
          </w:p>
          <w:p w:rsidR="005F690B" w:rsidRDefault="005F690B">
            <w:pPr>
              <w:rPr>
                <w:sz w:val="20"/>
                <w:szCs w:val="20"/>
              </w:rPr>
            </w:pPr>
            <w:r>
              <w:rPr>
                <w:sz w:val="20"/>
                <w:szCs w:val="20"/>
              </w:rPr>
              <w:t>IEC 60214-2</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IEEE Standard Requirements for Load Tap Changers – Joint IEEE/IEC revision</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 xml:space="preserve">Craig </w:t>
            </w:r>
            <w:proofErr w:type="spellStart"/>
            <w:r>
              <w:rPr>
                <w:sz w:val="20"/>
                <w:szCs w:val="20"/>
              </w:rPr>
              <w:t>Colopy</w:t>
            </w:r>
            <w:proofErr w:type="spellEnd"/>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C57.135</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IEEE Guide for the Application, Specification and Testing of Phase-Shifting Transformers (Published in 2011, next revision due in 2021)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proofErr w:type="spellStart"/>
            <w:r>
              <w:rPr>
                <w:sz w:val="20"/>
                <w:szCs w:val="20"/>
              </w:rPr>
              <w:t>Jin</w:t>
            </w:r>
            <w:proofErr w:type="spellEnd"/>
            <w:r>
              <w:rPr>
                <w:sz w:val="20"/>
                <w:szCs w:val="20"/>
              </w:rPr>
              <w:t xml:space="preserve"> Sim</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PC57.140</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Revision of Guide for Evaluation and Reconditioning of Liquid-Immersed Power Transformers (Published in 2006, next revision due in 2018) (PAR to 12/31/2017)</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 xml:space="preserve">Paul </w:t>
            </w:r>
            <w:proofErr w:type="spellStart"/>
            <w:r>
              <w:rPr>
                <w:sz w:val="20"/>
                <w:szCs w:val="20"/>
              </w:rPr>
              <w:t>Boman</w:t>
            </w:r>
            <w:proofErr w:type="spellEnd"/>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C57.143</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Guide for Application for Monitoring Equipment to Liquid-Immersed Transformers and Equipment (Published in 2012, next revision due in 2023)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proofErr w:type="spellStart"/>
            <w:r>
              <w:rPr>
                <w:sz w:val="20"/>
                <w:szCs w:val="20"/>
              </w:rPr>
              <w:t>Donad</w:t>
            </w:r>
            <w:proofErr w:type="spellEnd"/>
            <w:r>
              <w:rPr>
                <w:sz w:val="20"/>
                <w:szCs w:val="20"/>
              </w:rPr>
              <w:t xml:space="preserve"> Chu</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C57.148</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Standard for Control Cabinets for Power Transformers (Published in 2011, next revision due in 2021)</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Joe Watson</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C57.150</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Guide for the Transportation of Large Power Transformers and Reactors (Published in 2012, next revision due in 2022)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Greg Anderson</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PC57.153</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Development of Guide for Paralleling Transformers (Published in 2015, next revision due in 2025)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 xml:space="preserve">Tom </w:t>
            </w:r>
            <w:proofErr w:type="spellStart"/>
            <w:r>
              <w:rPr>
                <w:sz w:val="20"/>
                <w:szCs w:val="20"/>
              </w:rPr>
              <w:t>Jauch</w:t>
            </w:r>
            <w:proofErr w:type="spellEnd"/>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PC57.156</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Development of Guide for Transformer Tank Rupture Mitigation of Liquid-Immersed Power Transformers and Reactors (PAR extended to 12/17)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Peter Zhao</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PC57.157</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Development of Guide for Conducting Functional Life Tests for De-Energized Tap Changer Contacts (Published in 2015, next revision due in 2025)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Phil Hopkinson</w:t>
            </w:r>
          </w:p>
        </w:tc>
      </w:tr>
      <w:tr w:rsidR="005F690B" w:rsidTr="005F690B">
        <w:trPr>
          <w:jc w:val="center"/>
        </w:trPr>
        <w:tc>
          <w:tcPr>
            <w:tcW w:w="149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IEEE 638</w:t>
            </w:r>
          </w:p>
        </w:tc>
        <w:tc>
          <w:tcPr>
            <w:tcW w:w="6750"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Revision of IEEE Standard for Qualification of Class 1E Transformers for Nuclear power Generating Stations (Published in 2013, next revision due in 2023) *</w:t>
            </w:r>
          </w:p>
        </w:tc>
        <w:tc>
          <w:tcPr>
            <w:tcW w:w="1764" w:type="dxa"/>
            <w:tcBorders>
              <w:top w:val="single" w:sz="4" w:space="0" w:color="auto"/>
              <w:left w:val="single" w:sz="4" w:space="0" w:color="auto"/>
              <w:bottom w:val="single" w:sz="4" w:space="0" w:color="auto"/>
              <w:right w:val="single" w:sz="4" w:space="0" w:color="auto"/>
            </w:tcBorders>
            <w:hideMark/>
          </w:tcPr>
          <w:p w:rsidR="005F690B" w:rsidRDefault="005F690B">
            <w:pPr>
              <w:rPr>
                <w:sz w:val="20"/>
                <w:szCs w:val="20"/>
              </w:rPr>
            </w:pPr>
            <w:r>
              <w:rPr>
                <w:sz w:val="20"/>
                <w:szCs w:val="20"/>
              </w:rPr>
              <w:t xml:space="preserve">Craig </w:t>
            </w:r>
            <w:proofErr w:type="spellStart"/>
            <w:r>
              <w:rPr>
                <w:sz w:val="20"/>
                <w:szCs w:val="20"/>
              </w:rPr>
              <w:t>Swinderman</w:t>
            </w:r>
            <w:proofErr w:type="spellEnd"/>
          </w:p>
        </w:tc>
      </w:tr>
    </w:tbl>
    <w:p w:rsidR="005F690B" w:rsidRDefault="005F690B" w:rsidP="005F690B">
      <w:pPr>
        <w:rPr>
          <w:rFonts w:asciiTheme="minorHAnsi" w:hAnsiTheme="minorHAnsi" w:cstheme="minorBidi"/>
          <w:sz w:val="20"/>
        </w:rPr>
      </w:pPr>
      <w:proofErr w:type="gramStart"/>
      <w:r>
        <w:rPr>
          <w:sz w:val="20"/>
        </w:rPr>
        <w:t>*  No</w:t>
      </w:r>
      <w:proofErr w:type="gramEnd"/>
      <w:r>
        <w:rPr>
          <w:sz w:val="20"/>
        </w:rPr>
        <w:t xml:space="preserve"> meetings were scheduled during this time for these documents</w:t>
      </w:r>
    </w:p>
    <w:p w:rsidR="005F690B" w:rsidRDefault="005F690B" w:rsidP="005F690B">
      <w:pPr>
        <w:pStyle w:val="ListParagraph"/>
        <w:numPr>
          <w:ilvl w:val="0"/>
          <w:numId w:val="8"/>
        </w:numPr>
        <w:ind w:left="360"/>
        <w:rPr>
          <w:sz w:val="20"/>
          <w:szCs w:val="20"/>
        </w:rPr>
      </w:pPr>
      <w:r>
        <w:rPr>
          <w:sz w:val="20"/>
          <w:szCs w:val="20"/>
        </w:rPr>
        <w:lastRenderedPageBreak/>
        <w:t>Old Business</w:t>
      </w:r>
    </w:p>
    <w:p w:rsidR="005F690B" w:rsidRDefault="005F690B" w:rsidP="005F690B">
      <w:pPr>
        <w:pStyle w:val="ListParagraph"/>
        <w:numPr>
          <w:ilvl w:val="0"/>
          <w:numId w:val="8"/>
        </w:numPr>
        <w:ind w:left="360"/>
        <w:rPr>
          <w:sz w:val="20"/>
          <w:szCs w:val="20"/>
        </w:rPr>
      </w:pPr>
      <w:r>
        <w:rPr>
          <w:sz w:val="20"/>
          <w:szCs w:val="20"/>
        </w:rPr>
        <w:t>Collection of Attendance Sheets</w:t>
      </w:r>
    </w:p>
    <w:p w:rsidR="005F690B" w:rsidRDefault="005F690B" w:rsidP="005F690B">
      <w:pPr>
        <w:pStyle w:val="ListParagraph"/>
        <w:numPr>
          <w:ilvl w:val="0"/>
          <w:numId w:val="8"/>
        </w:numPr>
        <w:ind w:left="360"/>
        <w:rPr>
          <w:sz w:val="20"/>
          <w:szCs w:val="20"/>
        </w:rPr>
      </w:pPr>
      <w:r>
        <w:rPr>
          <w:sz w:val="20"/>
          <w:szCs w:val="20"/>
        </w:rPr>
        <w:t>Adjournment</w:t>
      </w:r>
    </w:p>
    <w:p w:rsidR="00EB7496" w:rsidRDefault="00EB7496">
      <w:pPr>
        <w:rPr>
          <w:noProof/>
        </w:rPr>
      </w:pPr>
    </w:p>
    <w:p w:rsidR="00796EFC" w:rsidRDefault="00796EFC" w:rsidP="005D2D36">
      <w:pPr>
        <w:pStyle w:val="Header"/>
        <w:rPr>
          <w:noProof/>
        </w:rPr>
      </w:pPr>
    </w:p>
    <w:p w:rsidR="00832D76" w:rsidRDefault="00832D76" w:rsidP="005D2D36">
      <w:pPr>
        <w:pStyle w:val="Header"/>
        <w:rPr>
          <w:noProof/>
        </w:rPr>
      </w:pPr>
    </w:p>
    <w:p w:rsidR="005F690B" w:rsidRDefault="005F690B">
      <w:pPr>
        <w:rPr>
          <w:b/>
          <w:color w:val="000000"/>
        </w:rPr>
      </w:pPr>
      <w:r>
        <w:rPr>
          <w:b/>
          <w:color w:val="000000"/>
        </w:rPr>
        <w:br w:type="page"/>
      </w:r>
    </w:p>
    <w:p w:rsidR="00832D76" w:rsidRDefault="00832D76" w:rsidP="00832D76">
      <w:pPr>
        <w:jc w:val="right"/>
        <w:rPr>
          <w:b/>
          <w:color w:val="000000"/>
        </w:rPr>
      </w:pPr>
      <w:r w:rsidRPr="00814D92">
        <w:rPr>
          <w:b/>
          <w:color w:val="000000"/>
        </w:rPr>
        <w:lastRenderedPageBreak/>
        <w:t>Attachment K.4.</w:t>
      </w:r>
      <w:r>
        <w:rPr>
          <w:b/>
          <w:color w:val="000000"/>
        </w:rPr>
        <w:t>1</w:t>
      </w:r>
    </w:p>
    <w:p w:rsidR="00E6266D" w:rsidRDefault="00E6266D" w:rsidP="00E6266D">
      <w:pPr>
        <w:jc w:val="both"/>
        <w:rPr>
          <w:rFonts w:ascii="Arial" w:hAnsi="Arial"/>
          <w:sz w:val="20"/>
        </w:rPr>
      </w:pPr>
    </w:p>
    <w:p w:rsidR="00E904D1" w:rsidRDefault="00E904D1" w:rsidP="00E904D1">
      <w:pPr>
        <w:jc w:val="center"/>
        <w:rPr>
          <w:rFonts w:cstheme="minorBidi"/>
          <w:i/>
          <w:sz w:val="28"/>
        </w:rPr>
      </w:pPr>
      <w:r>
        <w:rPr>
          <w:i/>
          <w:sz w:val="28"/>
        </w:rPr>
        <w:t>PC57.12.10 - WG for the Revision of</w:t>
      </w:r>
    </w:p>
    <w:p w:rsidR="00E904D1" w:rsidRDefault="00E904D1" w:rsidP="00E904D1">
      <w:pPr>
        <w:jc w:val="center"/>
        <w:rPr>
          <w:i/>
          <w:sz w:val="20"/>
        </w:rPr>
      </w:pPr>
      <w:r>
        <w:rPr>
          <w:i/>
          <w:sz w:val="28"/>
        </w:rPr>
        <w:t>IEEE Standard Requirements for Liquid-Immersed Power Transformers</w:t>
      </w:r>
    </w:p>
    <w:p w:rsidR="00E904D1" w:rsidRDefault="00E904D1" w:rsidP="00E904D1">
      <w:pPr>
        <w:jc w:val="center"/>
        <w:rPr>
          <w:sz w:val="20"/>
        </w:rPr>
      </w:pPr>
      <w:r>
        <w:rPr>
          <w:sz w:val="20"/>
        </w:rPr>
        <w:t>8:00 to 9:15 AM, October 25, 2016</w:t>
      </w:r>
    </w:p>
    <w:p w:rsidR="00E904D1" w:rsidRDefault="00E904D1" w:rsidP="00E904D1">
      <w:pPr>
        <w:jc w:val="center"/>
        <w:rPr>
          <w:sz w:val="20"/>
        </w:rPr>
      </w:pPr>
      <w:r>
        <w:rPr>
          <w:sz w:val="20"/>
        </w:rPr>
        <w:t>Sheraton Vancouver Wall Centre Hotel, Vancouver, CA</w:t>
      </w:r>
    </w:p>
    <w:p w:rsidR="00E904D1" w:rsidRDefault="00E904D1" w:rsidP="00E904D1">
      <w:pPr>
        <w:jc w:val="center"/>
        <w:rPr>
          <w:sz w:val="18"/>
        </w:rPr>
      </w:pPr>
    </w:p>
    <w:p w:rsidR="00E904D1" w:rsidRDefault="00E904D1" w:rsidP="00E904D1">
      <w:pPr>
        <w:jc w:val="center"/>
        <w:rPr>
          <w:b/>
          <w:i/>
          <w:color w:val="FF0000"/>
          <w:sz w:val="20"/>
        </w:rPr>
      </w:pPr>
      <w:r>
        <w:rPr>
          <w:b/>
          <w:i/>
          <w:color w:val="FF0000"/>
          <w:sz w:val="20"/>
        </w:rPr>
        <w:t>Unapproved Meeting Minutes</w:t>
      </w:r>
    </w:p>
    <w:p w:rsidR="00E904D1" w:rsidRDefault="00E904D1" w:rsidP="00E904D1">
      <w:pPr>
        <w:jc w:val="center"/>
        <w:rPr>
          <w:sz w:val="18"/>
        </w:rPr>
      </w:pPr>
    </w:p>
    <w:p w:rsidR="00E904D1" w:rsidRDefault="00E904D1" w:rsidP="00E904D1">
      <w:pPr>
        <w:rPr>
          <w:sz w:val="18"/>
          <w:szCs w:val="18"/>
        </w:rPr>
      </w:pPr>
      <w:r>
        <w:rPr>
          <w:sz w:val="18"/>
          <w:szCs w:val="18"/>
        </w:rPr>
        <w:t xml:space="preserve">WG Chair Gary Hoffman called the meeting to order at 8:02 a.m., Tuesday, October 25, 2016, with WG Vice-Chair Brian Penny and WG Secretary Scott </w:t>
      </w:r>
      <w:proofErr w:type="gramStart"/>
      <w:r>
        <w:rPr>
          <w:sz w:val="18"/>
          <w:szCs w:val="18"/>
        </w:rPr>
        <w:t>Digby also</w:t>
      </w:r>
      <w:proofErr w:type="gramEnd"/>
      <w:r>
        <w:rPr>
          <w:sz w:val="18"/>
          <w:szCs w:val="18"/>
        </w:rPr>
        <w:t xml:space="preserve"> present.  Introductions </w:t>
      </w:r>
      <w:proofErr w:type="gramStart"/>
      <w:r>
        <w:rPr>
          <w:sz w:val="18"/>
          <w:szCs w:val="18"/>
        </w:rPr>
        <w:t>were made</w:t>
      </w:r>
      <w:proofErr w:type="gramEnd"/>
      <w:r>
        <w:rPr>
          <w:sz w:val="18"/>
          <w:szCs w:val="18"/>
        </w:rPr>
        <w:t xml:space="preserve"> and rosters circulated.</w:t>
      </w:r>
    </w:p>
    <w:tbl>
      <w:tblPr>
        <w:tblStyle w:val="TableGrid"/>
        <w:tblW w:w="0" w:type="auto"/>
        <w:tblInd w:w="108" w:type="dxa"/>
        <w:tblLook w:val="04A0" w:firstRow="1" w:lastRow="0" w:firstColumn="1" w:lastColumn="0" w:noHBand="0" w:noVBand="1"/>
      </w:tblPr>
      <w:tblGrid>
        <w:gridCol w:w="3382"/>
        <w:gridCol w:w="5860"/>
      </w:tblGrid>
      <w:tr w:rsidR="00E904D1" w:rsidTr="00E904D1">
        <w:tc>
          <w:tcPr>
            <w:tcW w:w="34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Total Attendance</w:t>
            </w:r>
          </w:p>
        </w:tc>
        <w:tc>
          <w:tcPr>
            <w:tcW w:w="5940" w:type="dxa"/>
            <w:tcBorders>
              <w:top w:val="single" w:sz="4" w:space="0" w:color="auto"/>
              <w:left w:val="single" w:sz="4" w:space="0" w:color="auto"/>
              <w:bottom w:val="single" w:sz="4" w:space="0" w:color="auto"/>
              <w:right w:val="single" w:sz="4" w:space="0" w:color="auto"/>
            </w:tcBorders>
            <w:hideMark/>
          </w:tcPr>
          <w:p w:rsidR="00E904D1" w:rsidRDefault="00E904D1">
            <w:pPr>
              <w:tabs>
                <w:tab w:val="left" w:pos="737"/>
              </w:tabs>
              <w:rPr>
                <w:sz w:val="18"/>
                <w:szCs w:val="18"/>
              </w:rPr>
            </w:pPr>
            <w:r>
              <w:rPr>
                <w:sz w:val="18"/>
                <w:szCs w:val="18"/>
              </w:rPr>
              <w:t>137</w:t>
            </w:r>
          </w:p>
        </w:tc>
      </w:tr>
      <w:tr w:rsidR="00E904D1" w:rsidTr="00E904D1">
        <w:tc>
          <w:tcPr>
            <w:tcW w:w="34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Members in Attendance</w:t>
            </w:r>
          </w:p>
        </w:tc>
        <w:tc>
          <w:tcPr>
            <w:tcW w:w="594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40 (out of 56 members, </w:t>
            </w:r>
            <w:r>
              <w:rPr>
                <w:b/>
                <w:sz w:val="18"/>
                <w:szCs w:val="18"/>
              </w:rPr>
              <w:t>quorum was achieved</w:t>
            </w:r>
            <w:r>
              <w:rPr>
                <w:sz w:val="18"/>
                <w:szCs w:val="18"/>
              </w:rPr>
              <w:t>)</w:t>
            </w:r>
          </w:p>
        </w:tc>
      </w:tr>
      <w:tr w:rsidR="00E904D1" w:rsidTr="00E904D1">
        <w:tc>
          <w:tcPr>
            <w:tcW w:w="34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Guests in Attendance</w:t>
            </w:r>
          </w:p>
        </w:tc>
        <w:tc>
          <w:tcPr>
            <w:tcW w:w="594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97</w:t>
            </w:r>
          </w:p>
        </w:tc>
      </w:tr>
      <w:tr w:rsidR="00E904D1" w:rsidTr="00E904D1">
        <w:tc>
          <w:tcPr>
            <w:tcW w:w="34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Guests Requesting Membership</w:t>
            </w:r>
          </w:p>
        </w:tc>
        <w:tc>
          <w:tcPr>
            <w:tcW w:w="594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16 (9 meeting membership eligibility requirement of </w:t>
            </w:r>
          </w:p>
          <w:p w:rsidR="00E904D1" w:rsidRDefault="00E904D1">
            <w:pPr>
              <w:rPr>
                <w:sz w:val="18"/>
                <w:szCs w:val="18"/>
              </w:rPr>
            </w:pPr>
            <w:r>
              <w:rPr>
                <w:sz w:val="18"/>
                <w:szCs w:val="18"/>
              </w:rPr>
              <w:t xml:space="preserve">        attendance at 2 consecutive meetings)</w:t>
            </w:r>
          </w:p>
        </w:tc>
      </w:tr>
    </w:tbl>
    <w:p w:rsidR="00E904D1" w:rsidRDefault="00E904D1" w:rsidP="00E904D1">
      <w:pPr>
        <w:spacing w:before="200"/>
        <w:rPr>
          <w:rFonts w:asciiTheme="minorHAnsi" w:hAnsiTheme="minorHAnsi" w:cstheme="minorBidi"/>
          <w:sz w:val="18"/>
          <w:szCs w:val="18"/>
        </w:rPr>
      </w:pPr>
      <w:r>
        <w:rPr>
          <w:sz w:val="18"/>
          <w:szCs w:val="18"/>
        </w:rPr>
        <w:t>Guests Requesting Membership:</w:t>
      </w:r>
    </w:p>
    <w:tbl>
      <w:tblPr>
        <w:tblStyle w:val="TableGrid"/>
        <w:tblW w:w="9360" w:type="dxa"/>
        <w:tblInd w:w="108" w:type="dxa"/>
        <w:tblLayout w:type="fixed"/>
        <w:tblLook w:val="04A0" w:firstRow="1" w:lastRow="0" w:firstColumn="1" w:lastColumn="0" w:noHBand="0" w:noVBand="1"/>
      </w:tblPr>
      <w:tblGrid>
        <w:gridCol w:w="1620"/>
        <w:gridCol w:w="1170"/>
        <w:gridCol w:w="360"/>
        <w:gridCol w:w="1710"/>
        <w:gridCol w:w="1170"/>
        <w:gridCol w:w="360"/>
        <w:gridCol w:w="1800"/>
        <w:gridCol w:w="1170"/>
      </w:tblGrid>
      <w:tr w:rsidR="00E904D1" w:rsidTr="00E904D1">
        <w:tc>
          <w:tcPr>
            <w:tcW w:w="1620" w:type="dxa"/>
            <w:tcBorders>
              <w:top w:val="single" w:sz="4" w:space="0" w:color="auto"/>
              <w:left w:val="single" w:sz="4" w:space="0" w:color="auto"/>
              <w:bottom w:val="single" w:sz="4" w:space="0" w:color="auto"/>
              <w:right w:val="single" w:sz="4" w:space="0" w:color="auto"/>
            </w:tcBorders>
          </w:tcPr>
          <w:p w:rsidR="00E904D1" w:rsidRDefault="00E904D1">
            <w:pPr>
              <w:rPr>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tabs>
                <w:tab w:val="left" w:pos="737"/>
              </w:tabs>
              <w:jc w:val="center"/>
              <w:rPr>
                <w:sz w:val="18"/>
                <w:szCs w:val="18"/>
              </w:rPr>
            </w:pPr>
            <w:r>
              <w:rPr>
                <w:sz w:val="18"/>
                <w:szCs w:val="18"/>
              </w:rPr>
              <w:t>Membership</w:t>
            </w:r>
          </w:p>
          <w:p w:rsidR="00E904D1" w:rsidRDefault="00E904D1">
            <w:pPr>
              <w:tabs>
                <w:tab w:val="left" w:pos="737"/>
              </w:tabs>
              <w:jc w:val="center"/>
              <w:rPr>
                <w:sz w:val="18"/>
                <w:szCs w:val="18"/>
              </w:rPr>
            </w:pPr>
            <w:proofErr w:type="gramStart"/>
            <w:r>
              <w:rPr>
                <w:sz w:val="18"/>
                <w:szCs w:val="18"/>
              </w:rPr>
              <w:t>granted</w:t>
            </w:r>
            <w:proofErr w:type="gramEnd"/>
            <w:r>
              <w:rPr>
                <w:sz w:val="18"/>
                <w:szCs w:val="18"/>
              </w:rPr>
              <w:t>?</w:t>
            </w:r>
          </w:p>
        </w:tc>
        <w:tc>
          <w:tcPr>
            <w:tcW w:w="360" w:type="dxa"/>
            <w:tcBorders>
              <w:top w:val="nil"/>
              <w:left w:val="single" w:sz="4" w:space="0" w:color="auto"/>
              <w:bottom w:val="nil"/>
              <w:right w:val="single" w:sz="4" w:space="0" w:color="auto"/>
            </w:tcBorders>
          </w:tcPr>
          <w:p w:rsidR="00E904D1" w:rsidRDefault="00E904D1">
            <w:pPr>
              <w:tabs>
                <w:tab w:val="left" w:pos="737"/>
              </w:tabs>
              <w:jc w:val="center"/>
              <w:rPr>
                <w:b/>
                <w:sz w:val="18"/>
                <w:szCs w:val="18"/>
              </w:rPr>
            </w:pPr>
          </w:p>
        </w:tc>
        <w:tc>
          <w:tcPr>
            <w:tcW w:w="1710" w:type="dxa"/>
            <w:tcBorders>
              <w:top w:val="single" w:sz="4" w:space="0" w:color="auto"/>
              <w:left w:val="single" w:sz="4" w:space="0" w:color="auto"/>
              <w:bottom w:val="single" w:sz="4" w:space="0" w:color="auto"/>
              <w:right w:val="single" w:sz="4" w:space="0" w:color="auto"/>
            </w:tcBorders>
          </w:tcPr>
          <w:p w:rsidR="00E904D1" w:rsidRDefault="00E904D1">
            <w:pPr>
              <w:rPr>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tabs>
                <w:tab w:val="left" w:pos="737"/>
              </w:tabs>
              <w:jc w:val="center"/>
              <w:rPr>
                <w:sz w:val="18"/>
                <w:szCs w:val="18"/>
              </w:rPr>
            </w:pPr>
            <w:r>
              <w:rPr>
                <w:sz w:val="18"/>
                <w:szCs w:val="18"/>
              </w:rPr>
              <w:t>Membership</w:t>
            </w:r>
          </w:p>
          <w:p w:rsidR="00E904D1" w:rsidRDefault="00E904D1">
            <w:pPr>
              <w:tabs>
                <w:tab w:val="left" w:pos="737"/>
              </w:tabs>
              <w:jc w:val="center"/>
              <w:rPr>
                <w:sz w:val="18"/>
                <w:szCs w:val="18"/>
              </w:rPr>
            </w:pPr>
            <w:proofErr w:type="gramStart"/>
            <w:r>
              <w:rPr>
                <w:sz w:val="18"/>
                <w:szCs w:val="18"/>
              </w:rPr>
              <w:t>granted</w:t>
            </w:r>
            <w:proofErr w:type="gramEnd"/>
            <w:r>
              <w:rPr>
                <w:sz w:val="18"/>
                <w:szCs w:val="18"/>
              </w:rPr>
              <w:t>?</w:t>
            </w:r>
          </w:p>
        </w:tc>
        <w:tc>
          <w:tcPr>
            <w:tcW w:w="360" w:type="dxa"/>
            <w:tcBorders>
              <w:top w:val="nil"/>
              <w:left w:val="single" w:sz="4" w:space="0" w:color="auto"/>
              <w:bottom w:val="nil"/>
              <w:right w:val="nil"/>
            </w:tcBorders>
          </w:tcPr>
          <w:p w:rsidR="00E904D1" w:rsidRDefault="00E904D1">
            <w:pPr>
              <w:tabs>
                <w:tab w:val="left" w:pos="737"/>
              </w:tabs>
              <w:jc w:val="center"/>
              <w:rPr>
                <w:sz w:val="18"/>
                <w:szCs w:val="18"/>
              </w:rPr>
            </w:pPr>
          </w:p>
        </w:tc>
        <w:tc>
          <w:tcPr>
            <w:tcW w:w="1800" w:type="dxa"/>
            <w:tcBorders>
              <w:top w:val="nil"/>
              <w:left w:val="nil"/>
              <w:bottom w:val="nil"/>
              <w:right w:val="nil"/>
            </w:tcBorders>
          </w:tcPr>
          <w:p w:rsidR="00E904D1" w:rsidRDefault="00E904D1">
            <w:pPr>
              <w:tabs>
                <w:tab w:val="left" w:pos="737"/>
              </w:tabs>
              <w:jc w:val="center"/>
              <w:rPr>
                <w:sz w:val="18"/>
                <w:szCs w:val="18"/>
              </w:rPr>
            </w:pPr>
          </w:p>
        </w:tc>
        <w:tc>
          <w:tcPr>
            <w:tcW w:w="1170" w:type="dxa"/>
            <w:tcBorders>
              <w:top w:val="nil"/>
              <w:left w:val="nil"/>
              <w:bottom w:val="nil"/>
              <w:right w:val="nil"/>
            </w:tcBorders>
          </w:tcPr>
          <w:p w:rsidR="00E904D1" w:rsidRDefault="00E904D1">
            <w:pPr>
              <w:tabs>
                <w:tab w:val="left" w:pos="737"/>
              </w:tabs>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Vladimir Abril</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No</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Terence Martin</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No</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rPr>
                <w:sz w:val="18"/>
                <w:szCs w:val="18"/>
              </w:rPr>
            </w:pPr>
          </w:p>
        </w:tc>
        <w:tc>
          <w:tcPr>
            <w:tcW w:w="1170" w:type="dxa"/>
            <w:tcBorders>
              <w:top w:val="nil"/>
              <w:left w:val="nil"/>
              <w:bottom w:val="nil"/>
              <w:right w:val="nil"/>
            </w:tcBorders>
          </w:tcPr>
          <w:p w:rsidR="00E904D1" w:rsidRDefault="00E904D1">
            <w:pPr>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William </w:t>
            </w:r>
            <w:proofErr w:type="spellStart"/>
            <w:r>
              <w:rPr>
                <w:sz w:val="18"/>
                <w:szCs w:val="18"/>
              </w:rPr>
              <w:t>Boettger</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proofErr w:type="spellStart"/>
            <w:r>
              <w:rPr>
                <w:sz w:val="18"/>
                <w:szCs w:val="18"/>
              </w:rPr>
              <w:t>Rashed</w:t>
            </w:r>
            <w:proofErr w:type="spellEnd"/>
            <w:r>
              <w:rPr>
                <w:sz w:val="18"/>
                <w:szCs w:val="18"/>
              </w:rPr>
              <w:t xml:space="preserve"> </w:t>
            </w:r>
            <w:proofErr w:type="spellStart"/>
            <w:r>
              <w:rPr>
                <w:sz w:val="18"/>
                <w:szCs w:val="18"/>
              </w:rPr>
              <w:t>Minhaz</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No</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rPr>
                <w:sz w:val="18"/>
                <w:szCs w:val="18"/>
              </w:rPr>
            </w:pPr>
          </w:p>
        </w:tc>
        <w:tc>
          <w:tcPr>
            <w:tcW w:w="1170" w:type="dxa"/>
            <w:tcBorders>
              <w:top w:val="nil"/>
              <w:left w:val="nil"/>
              <w:bottom w:val="nil"/>
              <w:right w:val="nil"/>
            </w:tcBorders>
          </w:tcPr>
          <w:p w:rsidR="00E904D1" w:rsidRDefault="00E904D1">
            <w:pPr>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Hugo Flores</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Fabian Stacy</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No</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rPr>
                <w:sz w:val="18"/>
                <w:szCs w:val="18"/>
              </w:rPr>
            </w:pPr>
          </w:p>
        </w:tc>
        <w:tc>
          <w:tcPr>
            <w:tcW w:w="1170" w:type="dxa"/>
            <w:tcBorders>
              <w:top w:val="nil"/>
              <w:left w:val="nil"/>
              <w:bottom w:val="nil"/>
              <w:right w:val="nil"/>
            </w:tcBorders>
          </w:tcPr>
          <w:p w:rsidR="00E904D1" w:rsidRDefault="00E904D1">
            <w:pPr>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Anthony </w:t>
            </w:r>
            <w:proofErr w:type="spellStart"/>
            <w:r>
              <w:rPr>
                <w:sz w:val="18"/>
                <w:szCs w:val="18"/>
              </w:rPr>
              <w:t>Franchitti</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Roy Su</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rPr>
                <w:sz w:val="18"/>
                <w:szCs w:val="18"/>
              </w:rPr>
            </w:pPr>
          </w:p>
        </w:tc>
        <w:tc>
          <w:tcPr>
            <w:tcW w:w="1170" w:type="dxa"/>
            <w:tcBorders>
              <w:top w:val="nil"/>
              <w:left w:val="nil"/>
              <w:bottom w:val="nil"/>
              <w:right w:val="nil"/>
            </w:tcBorders>
          </w:tcPr>
          <w:p w:rsidR="00E904D1" w:rsidRDefault="00E904D1">
            <w:pPr>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proofErr w:type="spellStart"/>
            <w:r>
              <w:rPr>
                <w:sz w:val="18"/>
                <w:szCs w:val="18"/>
              </w:rPr>
              <w:t>Saurabh</w:t>
            </w:r>
            <w:proofErr w:type="spellEnd"/>
            <w:r>
              <w:rPr>
                <w:sz w:val="18"/>
                <w:szCs w:val="18"/>
              </w:rPr>
              <w:t xml:space="preserve"> Ghosh</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No</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Olivier </w:t>
            </w:r>
            <w:proofErr w:type="spellStart"/>
            <w:r>
              <w:rPr>
                <w:sz w:val="18"/>
                <w:szCs w:val="18"/>
              </w:rPr>
              <w:t>Uhlmann</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No</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rPr>
                <w:sz w:val="18"/>
                <w:szCs w:val="18"/>
              </w:rPr>
            </w:pPr>
          </w:p>
        </w:tc>
        <w:tc>
          <w:tcPr>
            <w:tcW w:w="1170" w:type="dxa"/>
            <w:tcBorders>
              <w:top w:val="nil"/>
              <w:left w:val="nil"/>
              <w:bottom w:val="nil"/>
              <w:right w:val="nil"/>
            </w:tcBorders>
          </w:tcPr>
          <w:p w:rsidR="00E904D1" w:rsidRDefault="00E904D1">
            <w:pPr>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Josh </w:t>
            </w:r>
            <w:proofErr w:type="spellStart"/>
            <w:r>
              <w:rPr>
                <w:sz w:val="18"/>
                <w:szCs w:val="18"/>
              </w:rPr>
              <w:t>Herz</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Jason </w:t>
            </w:r>
            <w:proofErr w:type="spellStart"/>
            <w:r>
              <w:rPr>
                <w:sz w:val="18"/>
                <w:szCs w:val="18"/>
              </w:rPr>
              <w:t>Varnell</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rPr>
                <w:sz w:val="18"/>
                <w:szCs w:val="18"/>
              </w:rPr>
            </w:pPr>
          </w:p>
        </w:tc>
        <w:tc>
          <w:tcPr>
            <w:tcW w:w="1170" w:type="dxa"/>
            <w:tcBorders>
              <w:top w:val="nil"/>
              <w:left w:val="nil"/>
              <w:bottom w:val="nil"/>
              <w:right w:val="nil"/>
            </w:tcBorders>
          </w:tcPr>
          <w:p w:rsidR="00E904D1" w:rsidRDefault="00E904D1">
            <w:pPr>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Jill Holmes</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Trenton Williams</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jc w:val="center"/>
              <w:rPr>
                <w:sz w:val="18"/>
                <w:szCs w:val="18"/>
              </w:rPr>
            </w:pPr>
          </w:p>
        </w:tc>
        <w:tc>
          <w:tcPr>
            <w:tcW w:w="1170" w:type="dxa"/>
            <w:tcBorders>
              <w:top w:val="nil"/>
              <w:left w:val="nil"/>
              <w:bottom w:val="nil"/>
              <w:right w:val="nil"/>
            </w:tcBorders>
          </w:tcPr>
          <w:p w:rsidR="00E904D1" w:rsidRDefault="00E904D1">
            <w:pPr>
              <w:jc w:val="center"/>
              <w:rPr>
                <w:sz w:val="18"/>
                <w:szCs w:val="18"/>
              </w:rPr>
            </w:pPr>
          </w:p>
        </w:tc>
      </w:tr>
      <w:tr w:rsidR="00E904D1" w:rsidTr="00E904D1">
        <w:tc>
          <w:tcPr>
            <w:tcW w:w="162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proofErr w:type="spellStart"/>
            <w:r>
              <w:rPr>
                <w:sz w:val="18"/>
                <w:szCs w:val="18"/>
              </w:rPr>
              <w:t>Weijun</w:t>
            </w:r>
            <w:proofErr w:type="spellEnd"/>
            <w:r>
              <w:rPr>
                <w:sz w:val="18"/>
                <w:szCs w:val="18"/>
              </w:rPr>
              <w:t xml:space="preserve"> Li</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Yes</w:t>
            </w:r>
          </w:p>
        </w:tc>
        <w:tc>
          <w:tcPr>
            <w:tcW w:w="360" w:type="dxa"/>
            <w:tcBorders>
              <w:top w:val="nil"/>
              <w:left w:val="single" w:sz="4" w:space="0" w:color="auto"/>
              <w:bottom w:val="nil"/>
              <w:right w:val="single" w:sz="4" w:space="0" w:color="auto"/>
            </w:tcBorders>
          </w:tcPr>
          <w:p w:rsidR="00E904D1" w:rsidRDefault="00E904D1">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Joshua Yun</w:t>
            </w:r>
          </w:p>
        </w:tc>
        <w:tc>
          <w:tcPr>
            <w:tcW w:w="1170" w:type="dxa"/>
            <w:tcBorders>
              <w:top w:val="single" w:sz="4" w:space="0" w:color="auto"/>
              <w:left w:val="single" w:sz="4" w:space="0" w:color="auto"/>
              <w:bottom w:val="single" w:sz="4" w:space="0" w:color="auto"/>
              <w:right w:val="single" w:sz="4" w:space="0" w:color="auto"/>
            </w:tcBorders>
            <w:hideMark/>
          </w:tcPr>
          <w:p w:rsidR="00E904D1" w:rsidRDefault="00E904D1">
            <w:pPr>
              <w:jc w:val="center"/>
              <w:rPr>
                <w:sz w:val="18"/>
                <w:szCs w:val="18"/>
              </w:rPr>
            </w:pPr>
            <w:r>
              <w:rPr>
                <w:sz w:val="18"/>
                <w:szCs w:val="18"/>
              </w:rPr>
              <w:t>No</w:t>
            </w:r>
          </w:p>
        </w:tc>
        <w:tc>
          <w:tcPr>
            <w:tcW w:w="360" w:type="dxa"/>
            <w:tcBorders>
              <w:top w:val="nil"/>
              <w:left w:val="single" w:sz="4" w:space="0" w:color="auto"/>
              <w:bottom w:val="nil"/>
              <w:right w:val="nil"/>
            </w:tcBorders>
          </w:tcPr>
          <w:p w:rsidR="00E904D1" w:rsidRDefault="00E904D1">
            <w:pPr>
              <w:jc w:val="center"/>
              <w:rPr>
                <w:sz w:val="18"/>
                <w:szCs w:val="18"/>
              </w:rPr>
            </w:pPr>
          </w:p>
        </w:tc>
        <w:tc>
          <w:tcPr>
            <w:tcW w:w="1800" w:type="dxa"/>
            <w:tcBorders>
              <w:top w:val="nil"/>
              <w:left w:val="nil"/>
              <w:bottom w:val="nil"/>
              <w:right w:val="nil"/>
            </w:tcBorders>
          </w:tcPr>
          <w:p w:rsidR="00E904D1" w:rsidRDefault="00E904D1">
            <w:pPr>
              <w:jc w:val="center"/>
              <w:rPr>
                <w:sz w:val="18"/>
                <w:szCs w:val="18"/>
              </w:rPr>
            </w:pPr>
          </w:p>
        </w:tc>
        <w:tc>
          <w:tcPr>
            <w:tcW w:w="1170" w:type="dxa"/>
            <w:tcBorders>
              <w:top w:val="nil"/>
              <w:left w:val="nil"/>
              <w:bottom w:val="nil"/>
              <w:right w:val="nil"/>
            </w:tcBorders>
          </w:tcPr>
          <w:p w:rsidR="00E904D1" w:rsidRDefault="00E904D1">
            <w:pPr>
              <w:jc w:val="center"/>
              <w:rPr>
                <w:sz w:val="18"/>
                <w:szCs w:val="18"/>
              </w:rPr>
            </w:pPr>
          </w:p>
        </w:tc>
      </w:tr>
    </w:tbl>
    <w:p w:rsidR="00E904D1" w:rsidRDefault="00E904D1" w:rsidP="00E904D1">
      <w:pPr>
        <w:spacing w:before="200"/>
        <w:rPr>
          <w:rFonts w:asciiTheme="minorHAnsi" w:hAnsiTheme="minorHAnsi" w:cstheme="minorBidi"/>
          <w:sz w:val="18"/>
          <w:szCs w:val="18"/>
        </w:rPr>
      </w:pPr>
      <w:proofErr w:type="gramStart"/>
      <w:r>
        <w:rPr>
          <w:sz w:val="18"/>
          <w:szCs w:val="18"/>
        </w:rPr>
        <w:t xml:space="preserve">Additional guests that were eligible for membership, having met the eligibility requirement of attendance at 2 consecutive meetings, but did not request membership: Donald Ayers, Jeremiah Bradshaw, Jean-Francois Collin, Michael Craven, Eric Davis, James Graham, </w:t>
      </w:r>
      <w:proofErr w:type="spellStart"/>
      <w:r>
        <w:rPr>
          <w:sz w:val="18"/>
          <w:szCs w:val="18"/>
        </w:rPr>
        <w:t>Shamaun</w:t>
      </w:r>
      <w:proofErr w:type="spellEnd"/>
      <w:r>
        <w:rPr>
          <w:sz w:val="18"/>
          <w:szCs w:val="18"/>
        </w:rPr>
        <w:t xml:space="preserve"> Hakim, Shawn Luo, Joe </w:t>
      </w:r>
      <w:proofErr w:type="spellStart"/>
      <w:r>
        <w:rPr>
          <w:sz w:val="18"/>
          <w:szCs w:val="18"/>
        </w:rPr>
        <w:t>Nims</w:t>
      </w:r>
      <w:proofErr w:type="spellEnd"/>
      <w:r>
        <w:rPr>
          <w:sz w:val="18"/>
          <w:szCs w:val="18"/>
        </w:rPr>
        <w:t xml:space="preserve">, </w:t>
      </w:r>
      <w:proofErr w:type="spellStart"/>
      <w:r>
        <w:rPr>
          <w:sz w:val="18"/>
          <w:szCs w:val="18"/>
        </w:rPr>
        <w:t>Jow</w:t>
      </w:r>
      <w:proofErr w:type="spellEnd"/>
      <w:r>
        <w:rPr>
          <w:sz w:val="18"/>
          <w:szCs w:val="18"/>
        </w:rPr>
        <w:t xml:space="preserve"> Ortiz, David Ostrander, Ulf </w:t>
      </w:r>
      <w:proofErr w:type="spellStart"/>
      <w:r>
        <w:rPr>
          <w:sz w:val="18"/>
          <w:szCs w:val="18"/>
        </w:rPr>
        <w:t>Radbrandt</w:t>
      </w:r>
      <w:proofErr w:type="spellEnd"/>
      <w:r>
        <w:rPr>
          <w:sz w:val="18"/>
          <w:szCs w:val="18"/>
        </w:rPr>
        <w:t xml:space="preserve">, </w:t>
      </w:r>
      <w:proofErr w:type="spellStart"/>
      <w:r>
        <w:rPr>
          <w:sz w:val="18"/>
          <w:szCs w:val="18"/>
        </w:rPr>
        <w:t>Sergiy</w:t>
      </w:r>
      <w:proofErr w:type="spellEnd"/>
      <w:r>
        <w:rPr>
          <w:sz w:val="18"/>
          <w:szCs w:val="18"/>
        </w:rPr>
        <w:t xml:space="preserve"> </w:t>
      </w:r>
      <w:proofErr w:type="spellStart"/>
      <w:r>
        <w:rPr>
          <w:sz w:val="18"/>
          <w:szCs w:val="18"/>
        </w:rPr>
        <w:t>Razuvayev</w:t>
      </w:r>
      <w:proofErr w:type="spellEnd"/>
      <w:r>
        <w:rPr>
          <w:sz w:val="18"/>
          <w:szCs w:val="18"/>
        </w:rPr>
        <w:t xml:space="preserve">, Steve </w:t>
      </w:r>
      <w:proofErr w:type="spellStart"/>
      <w:r>
        <w:rPr>
          <w:sz w:val="18"/>
          <w:szCs w:val="18"/>
        </w:rPr>
        <w:t>Schappell</w:t>
      </w:r>
      <w:proofErr w:type="spellEnd"/>
      <w:r>
        <w:rPr>
          <w:sz w:val="18"/>
          <w:szCs w:val="18"/>
        </w:rPr>
        <w:t xml:space="preserve">, </w:t>
      </w:r>
      <w:proofErr w:type="spellStart"/>
      <w:r>
        <w:rPr>
          <w:sz w:val="18"/>
          <w:szCs w:val="18"/>
        </w:rPr>
        <w:t>Yukiyasu</w:t>
      </w:r>
      <w:proofErr w:type="spellEnd"/>
      <w:r>
        <w:rPr>
          <w:sz w:val="18"/>
          <w:szCs w:val="18"/>
        </w:rPr>
        <w:t xml:space="preserve"> </w:t>
      </w:r>
      <w:proofErr w:type="spellStart"/>
      <w:r>
        <w:rPr>
          <w:sz w:val="18"/>
          <w:szCs w:val="18"/>
        </w:rPr>
        <w:t>Shirasaka</w:t>
      </w:r>
      <w:proofErr w:type="spellEnd"/>
      <w:r>
        <w:rPr>
          <w:sz w:val="18"/>
          <w:szCs w:val="18"/>
        </w:rPr>
        <w:t xml:space="preserve">, Andre Shor, Andrew </w:t>
      </w:r>
      <w:proofErr w:type="spellStart"/>
      <w:r>
        <w:rPr>
          <w:sz w:val="18"/>
          <w:szCs w:val="18"/>
        </w:rPr>
        <w:t>Steineman</w:t>
      </w:r>
      <w:proofErr w:type="spellEnd"/>
      <w:r>
        <w:rPr>
          <w:sz w:val="18"/>
          <w:szCs w:val="18"/>
        </w:rPr>
        <w:t xml:space="preserve">, Gregory Stem, Shankar </w:t>
      </w:r>
      <w:proofErr w:type="spellStart"/>
      <w:r>
        <w:rPr>
          <w:sz w:val="18"/>
          <w:szCs w:val="18"/>
        </w:rPr>
        <w:t>Subramany</w:t>
      </w:r>
      <w:proofErr w:type="spellEnd"/>
      <w:r>
        <w:rPr>
          <w:sz w:val="18"/>
          <w:szCs w:val="18"/>
        </w:rPr>
        <w:t>, Christopher Sullivan, and Barnes Wilson.</w:t>
      </w:r>
      <w:proofErr w:type="gramEnd"/>
    </w:p>
    <w:p w:rsidR="00E904D1" w:rsidRDefault="00E904D1" w:rsidP="00E904D1">
      <w:pPr>
        <w:rPr>
          <w:sz w:val="18"/>
          <w:szCs w:val="18"/>
        </w:rPr>
      </w:pPr>
      <w:r>
        <w:rPr>
          <w:sz w:val="18"/>
          <w:szCs w:val="18"/>
        </w:rPr>
        <w:t xml:space="preserve">The agenda </w:t>
      </w:r>
      <w:proofErr w:type="gramStart"/>
      <w:r>
        <w:rPr>
          <w:sz w:val="18"/>
          <w:szCs w:val="18"/>
        </w:rPr>
        <w:t>was reviewed</w:t>
      </w:r>
      <w:proofErr w:type="gramEnd"/>
      <w:r>
        <w:rPr>
          <w:sz w:val="18"/>
          <w:szCs w:val="18"/>
        </w:rPr>
        <w:t xml:space="preserve"> and a </w:t>
      </w:r>
      <w:r>
        <w:rPr>
          <w:b/>
          <w:sz w:val="18"/>
          <w:szCs w:val="18"/>
          <w:u w:val="single"/>
        </w:rPr>
        <w:t>motion</w:t>
      </w:r>
      <w:r>
        <w:rPr>
          <w:sz w:val="18"/>
          <w:szCs w:val="18"/>
        </w:rPr>
        <w:t xml:space="preserve"> to approve was made by Eduardo Garcia and seconded by Ewald </w:t>
      </w:r>
      <w:proofErr w:type="spellStart"/>
      <w:r>
        <w:rPr>
          <w:sz w:val="18"/>
          <w:szCs w:val="18"/>
        </w:rPr>
        <w:t>Schweiger</w:t>
      </w:r>
      <w:proofErr w:type="spellEnd"/>
      <w:r>
        <w:rPr>
          <w:sz w:val="18"/>
          <w:szCs w:val="18"/>
        </w:rPr>
        <w:t xml:space="preserve">, which was </w:t>
      </w:r>
      <w:r>
        <w:rPr>
          <w:b/>
          <w:sz w:val="18"/>
          <w:szCs w:val="18"/>
          <w:u w:val="single"/>
        </w:rPr>
        <w:t>approved by unanimous consent</w:t>
      </w:r>
      <w:r>
        <w:rPr>
          <w:sz w:val="18"/>
          <w:szCs w:val="18"/>
        </w:rPr>
        <w:t>.</w:t>
      </w:r>
    </w:p>
    <w:p w:rsidR="00E904D1" w:rsidRDefault="00E904D1" w:rsidP="00E904D1">
      <w:pPr>
        <w:rPr>
          <w:sz w:val="18"/>
          <w:szCs w:val="18"/>
        </w:rPr>
      </w:pPr>
      <w:r>
        <w:rPr>
          <w:sz w:val="18"/>
          <w:szCs w:val="18"/>
        </w:rPr>
        <w:t xml:space="preserve">The minutes to the Spring-2016 meeting of this WG </w:t>
      </w:r>
      <w:proofErr w:type="gramStart"/>
      <w:r>
        <w:rPr>
          <w:sz w:val="18"/>
          <w:szCs w:val="18"/>
        </w:rPr>
        <w:t>had been circulated</w:t>
      </w:r>
      <w:proofErr w:type="gramEnd"/>
      <w:r>
        <w:rPr>
          <w:sz w:val="18"/>
          <w:szCs w:val="18"/>
        </w:rPr>
        <w:t xml:space="preserve"> to the WG membership and guests prior to the meeting and a </w:t>
      </w:r>
      <w:r>
        <w:rPr>
          <w:b/>
          <w:sz w:val="18"/>
          <w:szCs w:val="18"/>
          <w:u w:val="single"/>
        </w:rPr>
        <w:t>motion</w:t>
      </w:r>
      <w:r>
        <w:rPr>
          <w:sz w:val="18"/>
          <w:szCs w:val="18"/>
        </w:rPr>
        <w:t xml:space="preserve"> to approve was made by John K. John and seconded by Ryan Musgrove.  The </w:t>
      </w:r>
      <w:r>
        <w:rPr>
          <w:b/>
          <w:sz w:val="18"/>
          <w:szCs w:val="18"/>
          <w:u w:val="single"/>
        </w:rPr>
        <w:t>motion passed by unanimous consent</w:t>
      </w:r>
      <w:r>
        <w:rPr>
          <w:sz w:val="18"/>
          <w:szCs w:val="18"/>
        </w:rPr>
        <w:t>.</w:t>
      </w:r>
    </w:p>
    <w:p w:rsidR="00E904D1" w:rsidRDefault="00E904D1" w:rsidP="00E904D1">
      <w:pPr>
        <w:rPr>
          <w:sz w:val="18"/>
          <w:szCs w:val="18"/>
        </w:rPr>
      </w:pPr>
      <w:r>
        <w:rPr>
          <w:sz w:val="18"/>
          <w:szCs w:val="18"/>
        </w:rPr>
        <w:t>The Chair made the requisite Call for Patents and there were none noted by those present.</w:t>
      </w:r>
    </w:p>
    <w:p w:rsidR="00E904D1" w:rsidRDefault="00E904D1" w:rsidP="00E904D1">
      <w:pPr>
        <w:rPr>
          <w:sz w:val="18"/>
          <w:szCs w:val="18"/>
        </w:rPr>
      </w:pPr>
      <w:r>
        <w:rPr>
          <w:sz w:val="18"/>
          <w:szCs w:val="18"/>
        </w:rPr>
        <w:t xml:space="preserve">During the Chair’s remarks, the Chair expressed thanks to the working group and task forces for the activities since the Spring-2016 meeting in Atlanta and proceeded to discuss the activities that </w:t>
      </w:r>
      <w:proofErr w:type="gramStart"/>
      <w:r>
        <w:rPr>
          <w:sz w:val="18"/>
          <w:szCs w:val="18"/>
        </w:rPr>
        <w:t>had been completed</w:t>
      </w:r>
      <w:proofErr w:type="gramEnd"/>
      <w:r>
        <w:rPr>
          <w:sz w:val="18"/>
          <w:szCs w:val="18"/>
        </w:rPr>
        <w:t xml:space="preserve">.  A 30-day straw ballot had been executed immediately following the Spring-2016, resulting in approximately 300 </w:t>
      </w:r>
      <w:proofErr w:type="gramStart"/>
      <w:r>
        <w:rPr>
          <w:sz w:val="18"/>
          <w:szCs w:val="18"/>
        </w:rPr>
        <w:t>comments which</w:t>
      </w:r>
      <w:proofErr w:type="gramEnd"/>
      <w:r>
        <w:rPr>
          <w:sz w:val="18"/>
          <w:szCs w:val="18"/>
        </w:rPr>
        <w:t xml:space="preserve"> were in turn forwarded to the respective clause TF Chairs to resolve.  At the conclusion of the resolution of the comments by the TF’s, Draft D2.0 </w:t>
      </w:r>
      <w:proofErr w:type="gramStart"/>
      <w:r>
        <w:rPr>
          <w:sz w:val="18"/>
          <w:szCs w:val="18"/>
        </w:rPr>
        <w:t>was compiled and transmitted to the WG membership as a proposal to approve Draft D2.0 for IEEE Sponsor Ballot</w:t>
      </w:r>
      <w:proofErr w:type="gramEnd"/>
      <w:r>
        <w:rPr>
          <w:sz w:val="18"/>
          <w:szCs w:val="18"/>
        </w:rPr>
        <w:t xml:space="preserve">.  The WG membership was provided the </w:t>
      </w:r>
      <w:proofErr w:type="gramStart"/>
      <w:r>
        <w:rPr>
          <w:sz w:val="18"/>
          <w:szCs w:val="18"/>
        </w:rPr>
        <w:t>time period</w:t>
      </w:r>
      <w:proofErr w:type="gramEnd"/>
      <w:r>
        <w:rPr>
          <w:sz w:val="18"/>
          <w:szCs w:val="18"/>
        </w:rPr>
        <w:t xml:space="preserve"> of September 22</w:t>
      </w:r>
      <w:r>
        <w:rPr>
          <w:sz w:val="18"/>
          <w:szCs w:val="18"/>
          <w:vertAlign w:val="superscript"/>
        </w:rPr>
        <w:t>nd</w:t>
      </w:r>
      <w:r>
        <w:rPr>
          <w:sz w:val="18"/>
          <w:szCs w:val="18"/>
        </w:rPr>
        <w:t xml:space="preserve"> thru October 22</w:t>
      </w:r>
      <w:r>
        <w:rPr>
          <w:sz w:val="18"/>
          <w:szCs w:val="18"/>
          <w:vertAlign w:val="superscript"/>
        </w:rPr>
        <w:t>nd</w:t>
      </w:r>
      <w:r>
        <w:rPr>
          <w:sz w:val="18"/>
          <w:szCs w:val="18"/>
        </w:rPr>
        <w:t xml:space="preserve"> to review the draft and vote on the proposal.  The Chair discussed the decision to use the letter (email) ballot method, citing the Policies and Procedures manual as stating for </w:t>
      </w:r>
      <w:proofErr w:type="gramStart"/>
      <w:r>
        <w:rPr>
          <w:sz w:val="18"/>
          <w:szCs w:val="18"/>
        </w:rPr>
        <w:t>WG’s</w:t>
      </w:r>
      <w:proofErr w:type="gramEnd"/>
      <w:r>
        <w:rPr>
          <w:sz w:val="18"/>
          <w:szCs w:val="18"/>
        </w:rPr>
        <w:t xml:space="preserve"> to proceed “quickly” and desired to see if there was consensus to go to ballot, or in the process identify the remaining issues.</w:t>
      </w:r>
    </w:p>
    <w:p w:rsidR="00E904D1" w:rsidRDefault="00E904D1" w:rsidP="00E904D1">
      <w:pPr>
        <w:rPr>
          <w:sz w:val="18"/>
          <w:szCs w:val="18"/>
        </w:rPr>
      </w:pPr>
      <w:r>
        <w:rPr>
          <w:sz w:val="18"/>
          <w:szCs w:val="18"/>
        </w:rPr>
        <w:t>The results of the letter ballot are as follows:</w:t>
      </w:r>
    </w:p>
    <w:tbl>
      <w:tblPr>
        <w:tblStyle w:val="TableGrid"/>
        <w:tblW w:w="0" w:type="auto"/>
        <w:tblInd w:w="1188" w:type="dxa"/>
        <w:tblLook w:val="04A0" w:firstRow="1" w:lastRow="0" w:firstColumn="1" w:lastColumn="0" w:noHBand="0" w:noVBand="1"/>
      </w:tblPr>
      <w:tblGrid>
        <w:gridCol w:w="1389"/>
        <w:gridCol w:w="2031"/>
        <w:gridCol w:w="3615"/>
      </w:tblGrid>
      <w:tr w:rsidR="00E904D1" w:rsidTr="00E904D1">
        <w:tc>
          <w:tcPr>
            <w:tcW w:w="1389"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Votes received</w:t>
            </w:r>
          </w:p>
        </w:tc>
        <w:tc>
          <w:tcPr>
            <w:tcW w:w="2031"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35 out of 56 members</w:t>
            </w:r>
          </w:p>
        </w:tc>
        <w:tc>
          <w:tcPr>
            <w:tcW w:w="3615"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62.5% (quorum achieved)</w:t>
            </w:r>
          </w:p>
        </w:tc>
      </w:tr>
      <w:tr w:rsidR="00E904D1" w:rsidTr="00E904D1">
        <w:tc>
          <w:tcPr>
            <w:tcW w:w="1389"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Approve</w:t>
            </w:r>
          </w:p>
        </w:tc>
        <w:tc>
          <w:tcPr>
            <w:tcW w:w="2031"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29</w:t>
            </w:r>
          </w:p>
        </w:tc>
        <w:tc>
          <w:tcPr>
            <w:tcW w:w="3615"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82.9% (2/3 majority, or super-majority, achieved)</w:t>
            </w:r>
          </w:p>
        </w:tc>
      </w:tr>
      <w:tr w:rsidR="00E904D1" w:rsidTr="00E904D1">
        <w:tc>
          <w:tcPr>
            <w:tcW w:w="1389"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Disapprove</w:t>
            </w:r>
          </w:p>
        </w:tc>
        <w:tc>
          <w:tcPr>
            <w:tcW w:w="2031"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6</w:t>
            </w:r>
          </w:p>
        </w:tc>
        <w:tc>
          <w:tcPr>
            <w:tcW w:w="3615"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17.1%</w:t>
            </w:r>
          </w:p>
        </w:tc>
      </w:tr>
    </w:tbl>
    <w:p w:rsidR="00E904D1" w:rsidRDefault="00E904D1" w:rsidP="00E904D1">
      <w:pPr>
        <w:spacing w:before="200"/>
        <w:rPr>
          <w:rFonts w:asciiTheme="minorHAnsi" w:hAnsiTheme="minorHAnsi" w:cstheme="minorBidi"/>
          <w:sz w:val="18"/>
          <w:szCs w:val="18"/>
        </w:rPr>
      </w:pPr>
      <w:r>
        <w:rPr>
          <w:sz w:val="18"/>
          <w:szCs w:val="18"/>
        </w:rPr>
        <w:t xml:space="preserve">The Chair indicated that based on the results of this letter ballot it was his intent to request approval of the Power Transformers SC at the Wednesday SC meeting to go to sponsor ballot.  The Chair encouraged attendees to become members of the ballot pool, emphasizing that they must be members of the IEEE Standards Association in order to do so.  Clarification </w:t>
      </w:r>
      <w:proofErr w:type="gramStart"/>
      <w:r>
        <w:rPr>
          <w:sz w:val="18"/>
          <w:szCs w:val="18"/>
        </w:rPr>
        <w:t>was also stated</w:t>
      </w:r>
      <w:proofErr w:type="gramEnd"/>
      <w:r>
        <w:rPr>
          <w:sz w:val="18"/>
          <w:szCs w:val="18"/>
        </w:rPr>
        <w:t xml:space="preserve"> that </w:t>
      </w:r>
      <w:r>
        <w:rPr>
          <w:sz w:val="18"/>
          <w:szCs w:val="18"/>
        </w:rPr>
        <w:lastRenderedPageBreak/>
        <w:t>comments received during the balloting process must be responded to, with accepted comments going in verbatim into the document but rejected comments receiving an explanation.</w:t>
      </w:r>
    </w:p>
    <w:p w:rsidR="00E904D1" w:rsidRDefault="00E904D1" w:rsidP="00E904D1">
      <w:pPr>
        <w:spacing w:before="200"/>
        <w:rPr>
          <w:sz w:val="18"/>
          <w:szCs w:val="18"/>
        </w:rPr>
      </w:pPr>
      <w:r>
        <w:rPr>
          <w:sz w:val="18"/>
          <w:szCs w:val="18"/>
        </w:rPr>
        <w:t xml:space="preserve">Don </w:t>
      </w:r>
      <w:proofErr w:type="spellStart"/>
      <w:r>
        <w:rPr>
          <w:sz w:val="18"/>
          <w:szCs w:val="18"/>
        </w:rPr>
        <w:t>Platts</w:t>
      </w:r>
      <w:proofErr w:type="spellEnd"/>
      <w:r>
        <w:rPr>
          <w:sz w:val="18"/>
          <w:szCs w:val="18"/>
        </w:rPr>
        <w:t xml:space="preserve"> made a </w:t>
      </w:r>
      <w:r>
        <w:rPr>
          <w:b/>
          <w:sz w:val="18"/>
          <w:szCs w:val="18"/>
          <w:u w:val="single"/>
        </w:rPr>
        <w:t>Motion</w:t>
      </w:r>
      <w:r>
        <w:rPr>
          <w:sz w:val="18"/>
          <w:szCs w:val="18"/>
        </w:rPr>
        <w:t xml:space="preserve">, which </w:t>
      </w:r>
      <w:proofErr w:type="gramStart"/>
      <w:r>
        <w:rPr>
          <w:sz w:val="18"/>
          <w:szCs w:val="18"/>
        </w:rPr>
        <w:t>was seconded</w:t>
      </w:r>
      <w:proofErr w:type="gramEnd"/>
      <w:r>
        <w:rPr>
          <w:sz w:val="18"/>
          <w:szCs w:val="18"/>
        </w:rPr>
        <w:t xml:space="preserve"> by Sue </w:t>
      </w:r>
      <w:proofErr w:type="spellStart"/>
      <w:r>
        <w:rPr>
          <w:sz w:val="18"/>
          <w:szCs w:val="18"/>
        </w:rPr>
        <w:t>McNelly</w:t>
      </w:r>
      <w:proofErr w:type="spellEnd"/>
      <w:r>
        <w:rPr>
          <w:sz w:val="18"/>
          <w:szCs w:val="18"/>
        </w:rPr>
        <w:t>, to re-open Draft D2.0 for discussion, thus nullifying the letter ballot to approve for IEEE sponsor ballot.</w:t>
      </w:r>
    </w:p>
    <w:p w:rsidR="00E904D1" w:rsidRDefault="00E904D1" w:rsidP="00E904D1">
      <w:pPr>
        <w:spacing w:before="200"/>
        <w:rPr>
          <w:sz w:val="18"/>
          <w:szCs w:val="18"/>
        </w:rPr>
      </w:pPr>
      <w:r>
        <w:rPr>
          <w:sz w:val="18"/>
          <w:szCs w:val="18"/>
        </w:rPr>
        <w:t xml:space="preserve">Don discussed reasons for this motion, stating as reasons failure to follow Policies and Procedures manual, failure to implement material documented in the minutes, terminology changes that had been made, and statements in the document that were changed to “or” statements, creating a type of “menu” not typical of a standard document.  Upon request by the WG Chair for additional detail regarding procedural errors, Don stated that Task Forces that are formed are obligated to </w:t>
      </w:r>
      <w:proofErr w:type="gramStart"/>
      <w:r>
        <w:rPr>
          <w:sz w:val="18"/>
          <w:szCs w:val="18"/>
        </w:rPr>
        <w:t>report back</w:t>
      </w:r>
      <w:proofErr w:type="gramEnd"/>
      <w:r>
        <w:rPr>
          <w:sz w:val="18"/>
          <w:szCs w:val="18"/>
        </w:rPr>
        <w:t xml:space="preserve"> to the WG.  The Chair indicated that this </w:t>
      </w:r>
      <w:proofErr w:type="gramStart"/>
      <w:r>
        <w:rPr>
          <w:sz w:val="18"/>
          <w:szCs w:val="18"/>
        </w:rPr>
        <w:t>was accomplished</w:t>
      </w:r>
      <w:proofErr w:type="gramEnd"/>
      <w:r>
        <w:rPr>
          <w:sz w:val="18"/>
          <w:szCs w:val="18"/>
        </w:rPr>
        <w:t xml:space="preserve"> by way of the letter ballot.  Don countered that this process allowed for no discussion, again stating that the TF work needs to </w:t>
      </w:r>
      <w:proofErr w:type="gramStart"/>
      <w:r>
        <w:rPr>
          <w:sz w:val="18"/>
          <w:szCs w:val="18"/>
        </w:rPr>
        <w:t>be approved</w:t>
      </w:r>
      <w:proofErr w:type="gramEnd"/>
      <w:r>
        <w:rPr>
          <w:sz w:val="18"/>
          <w:szCs w:val="18"/>
        </w:rPr>
        <w:t xml:space="preserve"> by the WG.  The Chair stated in opposition to Mr. </w:t>
      </w:r>
      <w:proofErr w:type="spellStart"/>
      <w:r>
        <w:rPr>
          <w:sz w:val="18"/>
          <w:szCs w:val="18"/>
        </w:rPr>
        <w:t>Platts</w:t>
      </w:r>
      <w:proofErr w:type="spellEnd"/>
      <w:r>
        <w:rPr>
          <w:sz w:val="18"/>
          <w:szCs w:val="18"/>
        </w:rPr>
        <w:t xml:space="preserve">’ statement that the comment resolution and a revised draft </w:t>
      </w:r>
      <w:proofErr w:type="gramStart"/>
      <w:r>
        <w:rPr>
          <w:sz w:val="18"/>
          <w:szCs w:val="18"/>
        </w:rPr>
        <w:t>was shared</w:t>
      </w:r>
      <w:proofErr w:type="gramEnd"/>
      <w:r>
        <w:rPr>
          <w:sz w:val="18"/>
          <w:szCs w:val="18"/>
        </w:rPr>
        <w:t xml:space="preserve"> with the WG and Letter Ballot was approved.</w:t>
      </w:r>
    </w:p>
    <w:p w:rsidR="00E904D1" w:rsidRDefault="00E904D1" w:rsidP="00E904D1">
      <w:pPr>
        <w:spacing w:before="200"/>
        <w:rPr>
          <w:sz w:val="18"/>
          <w:szCs w:val="18"/>
        </w:rPr>
      </w:pPr>
      <w:r>
        <w:rPr>
          <w:sz w:val="18"/>
          <w:szCs w:val="18"/>
        </w:rPr>
        <w:t xml:space="preserve">Steve Antosz noted that </w:t>
      </w:r>
      <w:proofErr w:type="gramStart"/>
      <w:r>
        <w:rPr>
          <w:sz w:val="18"/>
          <w:szCs w:val="18"/>
        </w:rPr>
        <w:t>6</w:t>
      </w:r>
      <w:proofErr w:type="gramEnd"/>
      <w:r>
        <w:rPr>
          <w:sz w:val="18"/>
          <w:szCs w:val="18"/>
        </w:rPr>
        <w:t xml:space="preserve"> WG members had disapproved the proposal to approve the draft for sponsor ballot and asked what comments were made.  The Chair said that should not matter and stated the concept that one person cannot hold up the process.</w:t>
      </w:r>
    </w:p>
    <w:p w:rsidR="00E904D1" w:rsidRDefault="00E904D1" w:rsidP="00E904D1">
      <w:pPr>
        <w:spacing w:before="200"/>
        <w:rPr>
          <w:sz w:val="18"/>
          <w:szCs w:val="18"/>
        </w:rPr>
      </w:pPr>
      <w:r>
        <w:rPr>
          <w:sz w:val="18"/>
          <w:szCs w:val="18"/>
        </w:rPr>
        <w:t xml:space="preserve">The motion </w:t>
      </w:r>
      <w:proofErr w:type="gramStart"/>
      <w:r>
        <w:rPr>
          <w:sz w:val="18"/>
          <w:szCs w:val="18"/>
        </w:rPr>
        <w:t>was called</w:t>
      </w:r>
      <w:proofErr w:type="gramEnd"/>
      <w:r>
        <w:rPr>
          <w:sz w:val="18"/>
          <w:szCs w:val="18"/>
        </w:rPr>
        <w:t xml:space="preserve"> to vote, with the following results:</w:t>
      </w:r>
    </w:p>
    <w:tbl>
      <w:tblPr>
        <w:tblStyle w:val="TableGrid"/>
        <w:tblW w:w="0" w:type="auto"/>
        <w:tblInd w:w="1548" w:type="dxa"/>
        <w:tblLook w:val="04A0" w:firstRow="1" w:lastRow="0" w:firstColumn="1" w:lastColumn="0" w:noHBand="0" w:noVBand="1"/>
      </w:tblPr>
      <w:tblGrid>
        <w:gridCol w:w="1644"/>
        <w:gridCol w:w="1866"/>
      </w:tblGrid>
      <w:tr w:rsidR="00E904D1" w:rsidTr="00E904D1">
        <w:tc>
          <w:tcPr>
            <w:tcW w:w="1644"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Approve</w:t>
            </w:r>
          </w:p>
        </w:tc>
        <w:tc>
          <w:tcPr>
            <w:tcW w:w="1866"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15</w:t>
            </w:r>
          </w:p>
        </w:tc>
      </w:tr>
      <w:tr w:rsidR="00E904D1" w:rsidTr="00E904D1">
        <w:tc>
          <w:tcPr>
            <w:tcW w:w="1644"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Disapprove</w:t>
            </w:r>
          </w:p>
        </w:tc>
        <w:tc>
          <w:tcPr>
            <w:tcW w:w="1866"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 xml:space="preserve">15 + Chair </w:t>
            </w:r>
            <w:r>
              <w:rPr>
                <w:sz w:val="18"/>
                <w:szCs w:val="18"/>
              </w:rPr>
              <w:sym w:font="Wingdings" w:char="F0E8"/>
            </w:r>
            <w:r>
              <w:rPr>
                <w:sz w:val="18"/>
                <w:szCs w:val="18"/>
              </w:rPr>
              <w:t xml:space="preserve"> 16</w:t>
            </w:r>
          </w:p>
        </w:tc>
      </w:tr>
      <w:tr w:rsidR="00E904D1" w:rsidTr="00E904D1">
        <w:tc>
          <w:tcPr>
            <w:tcW w:w="1644"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Abstain</w:t>
            </w:r>
          </w:p>
        </w:tc>
        <w:tc>
          <w:tcPr>
            <w:tcW w:w="1866" w:type="dxa"/>
            <w:tcBorders>
              <w:top w:val="single" w:sz="4" w:space="0" w:color="auto"/>
              <w:left w:val="single" w:sz="4" w:space="0" w:color="auto"/>
              <w:bottom w:val="single" w:sz="4" w:space="0" w:color="auto"/>
              <w:right w:val="single" w:sz="4" w:space="0" w:color="auto"/>
            </w:tcBorders>
            <w:hideMark/>
          </w:tcPr>
          <w:p w:rsidR="00E904D1" w:rsidRDefault="00E904D1">
            <w:pPr>
              <w:rPr>
                <w:sz w:val="18"/>
                <w:szCs w:val="18"/>
              </w:rPr>
            </w:pPr>
            <w:r>
              <w:rPr>
                <w:sz w:val="18"/>
                <w:szCs w:val="18"/>
              </w:rPr>
              <w:t>9</w:t>
            </w:r>
          </w:p>
        </w:tc>
      </w:tr>
    </w:tbl>
    <w:p w:rsidR="00E904D1" w:rsidRDefault="00E904D1" w:rsidP="00E904D1">
      <w:pPr>
        <w:spacing w:before="200"/>
        <w:rPr>
          <w:rFonts w:asciiTheme="minorHAnsi" w:hAnsiTheme="minorHAnsi" w:cstheme="minorBidi"/>
          <w:sz w:val="18"/>
          <w:szCs w:val="18"/>
        </w:rPr>
      </w:pPr>
      <w:r>
        <w:rPr>
          <w:b/>
          <w:sz w:val="18"/>
          <w:szCs w:val="18"/>
        </w:rPr>
        <w:t>The</w:t>
      </w:r>
      <w:r>
        <w:rPr>
          <w:sz w:val="18"/>
          <w:szCs w:val="18"/>
        </w:rPr>
        <w:t xml:space="preserve"> </w:t>
      </w:r>
      <w:r>
        <w:rPr>
          <w:b/>
          <w:sz w:val="18"/>
          <w:szCs w:val="18"/>
        </w:rPr>
        <w:t>motion did not carry</w:t>
      </w:r>
      <w:r>
        <w:rPr>
          <w:sz w:val="18"/>
          <w:szCs w:val="18"/>
        </w:rPr>
        <w:t>.</w:t>
      </w:r>
    </w:p>
    <w:p w:rsidR="00E904D1" w:rsidRDefault="00E904D1" w:rsidP="00E904D1">
      <w:pPr>
        <w:rPr>
          <w:sz w:val="18"/>
          <w:szCs w:val="18"/>
        </w:rPr>
      </w:pPr>
      <w:r>
        <w:rPr>
          <w:sz w:val="18"/>
          <w:szCs w:val="18"/>
        </w:rPr>
        <w:t xml:space="preserve">Joe Watson asked whether the Mandatory Editorial Review </w:t>
      </w:r>
      <w:proofErr w:type="gramStart"/>
      <w:r>
        <w:rPr>
          <w:sz w:val="18"/>
          <w:szCs w:val="18"/>
        </w:rPr>
        <w:t>had been completed</w:t>
      </w:r>
      <w:proofErr w:type="gramEnd"/>
      <w:r>
        <w:rPr>
          <w:sz w:val="18"/>
          <w:szCs w:val="18"/>
        </w:rPr>
        <w:t>.  The Chair said not yet, as were waiting for the approval to submit for sponsor ballot before doing so.</w:t>
      </w:r>
    </w:p>
    <w:p w:rsidR="00E904D1" w:rsidRDefault="00E904D1" w:rsidP="00E904D1">
      <w:pPr>
        <w:rPr>
          <w:sz w:val="18"/>
          <w:szCs w:val="18"/>
        </w:rPr>
      </w:pPr>
      <w:r>
        <w:rPr>
          <w:sz w:val="18"/>
          <w:szCs w:val="18"/>
        </w:rPr>
        <w:t xml:space="preserve">Steve Antosz expressed concern with this process and that there seemed to be question among the WG as to whether consensus </w:t>
      </w:r>
      <w:proofErr w:type="gramStart"/>
      <w:r>
        <w:rPr>
          <w:sz w:val="18"/>
          <w:szCs w:val="18"/>
        </w:rPr>
        <w:t>had truly been obtained</w:t>
      </w:r>
      <w:proofErr w:type="gramEnd"/>
      <w:r>
        <w:rPr>
          <w:sz w:val="18"/>
          <w:szCs w:val="18"/>
        </w:rPr>
        <w:t xml:space="preserve">.   The Chair’s response was that the request for approval for Sponsor Ballot gave the WG Members the opportunity to see how the draft </w:t>
      </w:r>
      <w:proofErr w:type="gramStart"/>
      <w:r>
        <w:rPr>
          <w:sz w:val="18"/>
          <w:szCs w:val="18"/>
        </w:rPr>
        <w:t>was revised</w:t>
      </w:r>
      <w:proofErr w:type="gramEnd"/>
      <w:r>
        <w:rPr>
          <w:sz w:val="18"/>
          <w:szCs w:val="18"/>
        </w:rPr>
        <w:t xml:space="preserve"> and that the Sponsor ballot process that requires a much higher bar of 75% approval would vet this concern.</w:t>
      </w:r>
    </w:p>
    <w:p w:rsidR="00E904D1" w:rsidRDefault="00E904D1" w:rsidP="00E904D1">
      <w:pPr>
        <w:rPr>
          <w:sz w:val="18"/>
          <w:szCs w:val="18"/>
        </w:rPr>
      </w:pPr>
      <w:r>
        <w:rPr>
          <w:sz w:val="18"/>
          <w:szCs w:val="18"/>
        </w:rPr>
        <w:t xml:space="preserve">Under New Business, Ronnie </w:t>
      </w:r>
      <w:proofErr w:type="spellStart"/>
      <w:r>
        <w:rPr>
          <w:sz w:val="18"/>
          <w:szCs w:val="18"/>
        </w:rPr>
        <w:t>Minhaz</w:t>
      </w:r>
      <w:proofErr w:type="spellEnd"/>
      <w:r>
        <w:rPr>
          <w:sz w:val="18"/>
          <w:szCs w:val="18"/>
        </w:rPr>
        <w:t xml:space="preserve"> requested clarification concerning section A.1.2 (VFVV OLTC regulation) around the interpretation of the phrase that the HV system voltage is presumed to be relatively constant therefore the flux density being variable when the LTC is located in the HV.  There was some clarifying discussion provided by David </w:t>
      </w:r>
      <w:proofErr w:type="spellStart"/>
      <w:r>
        <w:rPr>
          <w:sz w:val="18"/>
          <w:szCs w:val="18"/>
        </w:rPr>
        <w:t>Geibel</w:t>
      </w:r>
      <w:proofErr w:type="spellEnd"/>
      <w:r>
        <w:rPr>
          <w:sz w:val="18"/>
          <w:szCs w:val="18"/>
        </w:rPr>
        <w:t xml:space="preserve"> and Sanjay Patel, clarifying that the standard has to assume voltage is stable before considering the effect on the transformer, that the nameplate voltage values set the basis (thus when HV turns change the volts/turn and thus the flux density change), and that the nameplate values are no-load based values.</w:t>
      </w:r>
    </w:p>
    <w:p w:rsidR="00E904D1" w:rsidRDefault="00E904D1" w:rsidP="00E904D1">
      <w:pPr>
        <w:rPr>
          <w:sz w:val="18"/>
          <w:szCs w:val="18"/>
        </w:rPr>
      </w:pPr>
      <w:r>
        <w:rPr>
          <w:sz w:val="18"/>
          <w:szCs w:val="18"/>
        </w:rPr>
        <w:t xml:space="preserve">It </w:t>
      </w:r>
      <w:proofErr w:type="gramStart"/>
      <w:r>
        <w:rPr>
          <w:sz w:val="18"/>
          <w:szCs w:val="18"/>
        </w:rPr>
        <w:t>was noted</w:t>
      </w:r>
      <w:proofErr w:type="gramEnd"/>
      <w:r>
        <w:rPr>
          <w:sz w:val="18"/>
          <w:szCs w:val="18"/>
        </w:rPr>
        <w:t xml:space="preserve"> that the next WG meeting would be in the spring during the IEEE Transformers Committee meetings in New Orleans.</w:t>
      </w:r>
    </w:p>
    <w:p w:rsidR="00E904D1" w:rsidRDefault="00E904D1" w:rsidP="00E904D1">
      <w:pPr>
        <w:rPr>
          <w:sz w:val="18"/>
          <w:szCs w:val="18"/>
        </w:rPr>
      </w:pPr>
      <w:r>
        <w:rPr>
          <w:sz w:val="18"/>
          <w:szCs w:val="18"/>
        </w:rPr>
        <w:t xml:space="preserve">The meeting </w:t>
      </w:r>
      <w:proofErr w:type="gramStart"/>
      <w:r>
        <w:rPr>
          <w:sz w:val="18"/>
          <w:szCs w:val="18"/>
        </w:rPr>
        <w:t>was adjourned</w:t>
      </w:r>
      <w:proofErr w:type="gramEnd"/>
      <w:r>
        <w:rPr>
          <w:sz w:val="18"/>
          <w:szCs w:val="18"/>
        </w:rPr>
        <w:t xml:space="preserve"> at approximately 8:45 a.m.</w:t>
      </w:r>
    </w:p>
    <w:p w:rsidR="00E904D1" w:rsidRDefault="00E904D1" w:rsidP="00E904D1">
      <w:pPr>
        <w:rPr>
          <w:sz w:val="18"/>
          <w:szCs w:val="18"/>
        </w:rPr>
      </w:pPr>
      <w:r>
        <w:rPr>
          <w:sz w:val="18"/>
          <w:szCs w:val="18"/>
        </w:rPr>
        <w:t>Respectfully Submitted,</w:t>
      </w:r>
    </w:p>
    <w:p w:rsidR="00E904D1" w:rsidRDefault="00E904D1" w:rsidP="00E904D1">
      <w:pPr>
        <w:rPr>
          <w:sz w:val="18"/>
          <w:szCs w:val="18"/>
        </w:rPr>
      </w:pPr>
      <w:r>
        <w:rPr>
          <w:sz w:val="18"/>
          <w:szCs w:val="18"/>
        </w:rPr>
        <w:t>Scott Digby, WG Secretary</w:t>
      </w:r>
    </w:p>
    <w:p w:rsidR="00C32902" w:rsidRPr="00E6266D" w:rsidRDefault="00C32902" w:rsidP="00E6266D">
      <w:pPr>
        <w:rPr>
          <w:b/>
          <w:color w:val="000000"/>
          <w:sz w:val="20"/>
        </w:rPr>
      </w:pPr>
    </w:p>
    <w:p w:rsidR="00832D76" w:rsidRDefault="00832D76" w:rsidP="005D2D36">
      <w:pPr>
        <w:pStyle w:val="Header"/>
        <w:rPr>
          <w:noProof/>
        </w:rPr>
        <w:sectPr w:rsidR="00832D76" w:rsidSect="005F690B">
          <w:type w:val="continuous"/>
          <w:pgSz w:w="12240" w:h="15840"/>
          <w:pgMar w:top="1440" w:right="1350" w:bottom="1440" w:left="1530" w:header="720" w:footer="720" w:gutter="0"/>
          <w:cols w:space="720"/>
          <w:docGrid w:linePitch="360"/>
        </w:sectPr>
      </w:pPr>
    </w:p>
    <w:p w:rsidR="00F43D9C" w:rsidRPr="00814D92" w:rsidRDefault="00F43D9C" w:rsidP="00F43D9C">
      <w:pPr>
        <w:jc w:val="right"/>
        <w:rPr>
          <w:b/>
          <w:color w:val="000000"/>
          <w:sz w:val="32"/>
          <w:szCs w:val="32"/>
        </w:rPr>
      </w:pPr>
      <w:r w:rsidRPr="00814D92">
        <w:rPr>
          <w:b/>
          <w:color w:val="000000"/>
        </w:rPr>
        <w:lastRenderedPageBreak/>
        <w:t>Attachment K.4.</w:t>
      </w:r>
      <w:r w:rsidR="004119E8">
        <w:rPr>
          <w:b/>
          <w:color w:val="000000"/>
        </w:rPr>
        <w:t>2</w:t>
      </w:r>
    </w:p>
    <w:p w:rsidR="00F43D9C" w:rsidRDefault="00F43D9C" w:rsidP="001249BE">
      <w:pPr>
        <w:pStyle w:val="Header"/>
        <w:rPr>
          <w:noProof/>
        </w:rPr>
      </w:pPr>
    </w:p>
    <w:p w:rsidR="00E6266D" w:rsidRDefault="00E6266D" w:rsidP="001249BE">
      <w:pPr>
        <w:pStyle w:val="Header"/>
        <w:rPr>
          <w:noProof/>
        </w:rPr>
      </w:pPr>
    </w:p>
    <w:p w:rsidR="00E904D1" w:rsidRDefault="00E904D1" w:rsidP="00E904D1">
      <w:pPr>
        <w:jc w:val="center"/>
        <w:rPr>
          <w:rFonts w:cs="Times New Roman"/>
        </w:rPr>
      </w:pPr>
      <w:r>
        <w:t>Working Group to Installation of Power Transformers C57.93</w:t>
      </w:r>
    </w:p>
    <w:p w:rsidR="00E904D1" w:rsidRDefault="00E904D1" w:rsidP="00E904D1">
      <w:pPr>
        <w:jc w:val="center"/>
      </w:pPr>
      <w:r>
        <w:t>Monday, October 24, 2016</w:t>
      </w:r>
    </w:p>
    <w:p w:rsidR="00E904D1" w:rsidRDefault="00E904D1" w:rsidP="00E904D1">
      <w:pPr>
        <w:jc w:val="center"/>
      </w:pPr>
      <w:proofErr w:type="gramStart"/>
      <w:r>
        <w:t>1:45  –</w:t>
      </w:r>
      <w:proofErr w:type="gramEnd"/>
      <w:r>
        <w:t xml:space="preserve"> 3:15 PM</w:t>
      </w:r>
    </w:p>
    <w:p w:rsidR="00E904D1" w:rsidRDefault="00E904D1" w:rsidP="00E904D1">
      <w:pPr>
        <w:jc w:val="center"/>
      </w:pPr>
      <w:r>
        <w:t xml:space="preserve">Capital Central Ballroom </w:t>
      </w:r>
    </w:p>
    <w:p w:rsidR="00E904D1" w:rsidRDefault="00E904D1" w:rsidP="00E904D1">
      <w:pPr>
        <w:jc w:val="center"/>
      </w:pPr>
      <w:r>
        <w:t xml:space="preserve">Sheraton Hotel, Vancouver, BC  </w:t>
      </w:r>
    </w:p>
    <w:p w:rsidR="00E904D1" w:rsidRDefault="00E904D1" w:rsidP="00E904D1">
      <w:pPr>
        <w:pStyle w:val="NoSpacing"/>
      </w:pPr>
    </w:p>
    <w:p w:rsidR="00E904D1" w:rsidRDefault="00E904D1" w:rsidP="00E904D1">
      <w:pPr>
        <w:pStyle w:val="NoSpacing"/>
        <w:rPr>
          <w:rFonts w:cs="Calibri"/>
        </w:rPr>
      </w:pPr>
      <w:r>
        <w:rPr>
          <w:rFonts w:cs="Calibri"/>
        </w:rPr>
        <w:t>Chairman Mike Lau</w:t>
      </w:r>
    </w:p>
    <w:p w:rsidR="00E904D1" w:rsidRDefault="00E904D1" w:rsidP="00E904D1">
      <w:pPr>
        <w:pStyle w:val="NoSpacing"/>
        <w:rPr>
          <w:rFonts w:cs="Calibri"/>
        </w:rPr>
      </w:pPr>
      <w:r>
        <w:rPr>
          <w:rFonts w:cs="Calibri"/>
        </w:rPr>
        <w:t>Vice Chairman Alwyn VanderWalt</w:t>
      </w:r>
    </w:p>
    <w:p w:rsidR="00E904D1" w:rsidRDefault="00E904D1" w:rsidP="00E904D1">
      <w:pPr>
        <w:pStyle w:val="NoSpacing"/>
        <w:rPr>
          <w:rFonts w:cs="Calibri"/>
        </w:rPr>
      </w:pPr>
      <w:r>
        <w:rPr>
          <w:rFonts w:cs="Calibri"/>
        </w:rPr>
        <w:t>Secretary Scott Reed</w:t>
      </w:r>
    </w:p>
    <w:p w:rsidR="00E904D1" w:rsidRDefault="00E904D1" w:rsidP="00E904D1">
      <w:pPr>
        <w:pStyle w:val="NoSpacing"/>
        <w:rPr>
          <w:rFonts w:cs="Calibri"/>
        </w:rPr>
      </w:pPr>
    </w:p>
    <w:p w:rsidR="00E904D1" w:rsidRDefault="00E904D1" w:rsidP="00E904D1">
      <w:pPr>
        <w:pStyle w:val="NoSpacing"/>
        <w:rPr>
          <w:rFonts w:cs="Calibri"/>
        </w:rPr>
      </w:pPr>
      <w:proofErr w:type="gramStart"/>
      <w:r>
        <w:rPr>
          <w:rFonts w:cs="Calibri"/>
        </w:rPr>
        <w:t>The meeting was called to order at 1:45 am by Chair Mike Lau</w:t>
      </w:r>
      <w:proofErr w:type="gramEnd"/>
      <w:r>
        <w:rPr>
          <w:rFonts w:cs="Calibri"/>
        </w:rPr>
        <w:t>.</w:t>
      </w:r>
    </w:p>
    <w:p w:rsidR="00E904D1" w:rsidRDefault="00E904D1" w:rsidP="00E904D1">
      <w:pPr>
        <w:pStyle w:val="NoSpacing"/>
        <w:rPr>
          <w:rFonts w:cs="Calibri"/>
        </w:rPr>
      </w:pPr>
    </w:p>
    <w:p w:rsidR="00E904D1" w:rsidRDefault="00E904D1" w:rsidP="00E904D1">
      <w:pPr>
        <w:pStyle w:val="NoSpacing"/>
        <w:rPr>
          <w:rFonts w:cs="Calibri"/>
        </w:rPr>
      </w:pPr>
      <w:r>
        <w:rPr>
          <w:rFonts w:cs="Calibri"/>
        </w:rPr>
        <w:t xml:space="preserve">There were 14 of 24 members present. There were 58 guests, 18 guests requesting membership and 53 visitors requesting to become a guest. A membership quorum </w:t>
      </w:r>
      <w:proofErr w:type="gramStart"/>
      <w:r>
        <w:rPr>
          <w:rFonts w:cs="Calibri"/>
        </w:rPr>
        <w:t>was achieved</w:t>
      </w:r>
      <w:proofErr w:type="gramEnd"/>
      <w:r>
        <w:rPr>
          <w:rFonts w:cs="Calibri"/>
        </w:rPr>
        <w:t xml:space="preserve">. Guests attending the WG meeting for the first time who request membership or who have not attended </w:t>
      </w:r>
      <w:proofErr w:type="gramStart"/>
      <w:r>
        <w:rPr>
          <w:rFonts w:cs="Calibri"/>
        </w:rPr>
        <w:t>2</w:t>
      </w:r>
      <w:proofErr w:type="gramEnd"/>
      <w:r>
        <w:rPr>
          <w:rFonts w:cs="Calibri"/>
        </w:rPr>
        <w:t xml:space="preserve"> meetings in a row (including the present meeting, will be deferred until the next meeting attended. </w:t>
      </w:r>
    </w:p>
    <w:p w:rsidR="00E904D1" w:rsidRDefault="00E904D1" w:rsidP="00E904D1">
      <w:pPr>
        <w:pStyle w:val="NoSpacing"/>
        <w:rPr>
          <w:rFonts w:cs="Calibri"/>
        </w:rPr>
      </w:pPr>
    </w:p>
    <w:p w:rsidR="00E904D1" w:rsidRDefault="00E904D1" w:rsidP="00E904D1">
      <w:pPr>
        <w:spacing w:after="120"/>
        <w:rPr>
          <w:rFonts w:cs="Calibri"/>
        </w:rPr>
      </w:pPr>
      <w:r>
        <w:rPr>
          <w:rFonts w:cs="Calibri"/>
        </w:rPr>
        <w:t>Agenda</w:t>
      </w:r>
    </w:p>
    <w:p w:rsidR="00E904D1" w:rsidRDefault="00E904D1" w:rsidP="00E904D1">
      <w:pPr>
        <w:spacing w:after="120"/>
        <w:rPr>
          <w:rFonts w:cs="Calibri"/>
        </w:rPr>
      </w:pPr>
      <w:r>
        <w:rPr>
          <w:rFonts w:cs="Calibri"/>
        </w:rPr>
        <w:t>1. Attendance Roster Sign In / Quorum Check</w:t>
      </w:r>
    </w:p>
    <w:p w:rsidR="00E904D1" w:rsidRDefault="00E904D1" w:rsidP="00E904D1">
      <w:pPr>
        <w:spacing w:after="120"/>
        <w:rPr>
          <w:rFonts w:cs="Calibri"/>
        </w:rPr>
      </w:pPr>
      <w:r>
        <w:rPr>
          <w:rFonts w:cs="Calibri"/>
        </w:rPr>
        <w:t>2. Approval of the Agenda</w:t>
      </w:r>
    </w:p>
    <w:p w:rsidR="00E904D1" w:rsidRDefault="00E904D1" w:rsidP="00E904D1">
      <w:pPr>
        <w:spacing w:after="120"/>
        <w:rPr>
          <w:rFonts w:cs="Calibri"/>
        </w:rPr>
      </w:pPr>
      <w:r>
        <w:rPr>
          <w:rFonts w:cs="Calibri"/>
        </w:rPr>
        <w:t xml:space="preserve">3. Approval of the </w:t>
      </w:r>
      <w:proofErr w:type="gramStart"/>
      <w:r>
        <w:rPr>
          <w:rFonts w:cs="Calibri"/>
        </w:rPr>
        <w:t>Spring</w:t>
      </w:r>
      <w:proofErr w:type="gramEnd"/>
      <w:r>
        <w:rPr>
          <w:rFonts w:cs="Calibri"/>
        </w:rPr>
        <w:t xml:space="preserve"> 2016 minutes</w:t>
      </w:r>
    </w:p>
    <w:p w:rsidR="00E904D1" w:rsidRDefault="00E904D1" w:rsidP="00E904D1">
      <w:pPr>
        <w:spacing w:after="120"/>
        <w:rPr>
          <w:rFonts w:cs="Calibri"/>
        </w:rPr>
      </w:pPr>
      <w:r>
        <w:rPr>
          <w:rFonts w:cs="Calibri"/>
        </w:rPr>
        <w:t>4. Items of Discussion:</w:t>
      </w:r>
    </w:p>
    <w:p w:rsidR="00E904D1" w:rsidRDefault="00E904D1" w:rsidP="00E904D1">
      <w:pPr>
        <w:spacing w:after="120"/>
        <w:ind w:firstLine="720"/>
        <w:rPr>
          <w:rFonts w:cs="Calibri"/>
        </w:rPr>
      </w:pPr>
      <w:r>
        <w:rPr>
          <w:rFonts w:cs="Calibri"/>
        </w:rPr>
        <w:t xml:space="preserve">-Maximum Oil Temperature during transformer </w:t>
      </w:r>
      <w:proofErr w:type="spellStart"/>
      <w:r>
        <w:rPr>
          <w:rFonts w:cs="Calibri"/>
        </w:rPr>
        <w:t>dryout</w:t>
      </w:r>
      <w:proofErr w:type="spellEnd"/>
      <w:r>
        <w:rPr>
          <w:rFonts w:cs="Calibri"/>
        </w:rPr>
        <w:t xml:space="preserve"> – Consideration on depletion of                              </w:t>
      </w:r>
    </w:p>
    <w:p w:rsidR="00E904D1" w:rsidRDefault="00E904D1" w:rsidP="00E904D1">
      <w:pPr>
        <w:spacing w:after="120"/>
        <w:ind w:firstLine="720"/>
        <w:rPr>
          <w:rFonts w:cs="Calibri"/>
        </w:rPr>
      </w:pPr>
      <w:proofErr w:type="gramStart"/>
      <w:r>
        <w:rPr>
          <w:rFonts w:cs="Calibri"/>
        </w:rPr>
        <w:t>oxidation</w:t>
      </w:r>
      <w:proofErr w:type="gramEnd"/>
      <w:r>
        <w:rPr>
          <w:rFonts w:cs="Calibri"/>
        </w:rPr>
        <w:t xml:space="preserve"> inhibitor content      </w:t>
      </w:r>
    </w:p>
    <w:p w:rsidR="00E904D1" w:rsidRDefault="00E904D1" w:rsidP="00E904D1">
      <w:pPr>
        <w:spacing w:after="120"/>
        <w:ind w:left="720"/>
        <w:rPr>
          <w:rFonts w:cs="Calibri"/>
        </w:rPr>
      </w:pPr>
      <w:r>
        <w:rPr>
          <w:rFonts w:cs="Calibri"/>
        </w:rPr>
        <w:t xml:space="preserve">- Vacuum/Temperature limit for natural ester fluid during </w:t>
      </w:r>
      <w:proofErr w:type="spellStart"/>
      <w:proofErr w:type="gramStart"/>
      <w:r>
        <w:rPr>
          <w:rFonts w:cs="Calibri"/>
        </w:rPr>
        <w:t>dryout</w:t>
      </w:r>
      <w:proofErr w:type="spellEnd"/>
      <w:r>
        <w:rPr>
          <w:rFonts w:cs="Calibri"/>
        </w:rPr>
        <w:t>?</w:t>
      </w:r>
      <w:proofErr w:type="gramEnd"/>
      <w:r>
        <w:rPr>
          <w:rFonts w:cs="Calibri"/>
        </w:rPr>
        <w:br/>
      </w:r>
      <w:r>
        <w:rPr>
          <w:rFonts w:cs="Calibri"/>
        </w:rPr>
        <w:br/>
        <w:t xml:space="preserve">- C57 152 (Field Test Guide) reference this Guide for installation acceptance test. Do we need to add any acceptance test before unloading?   </w:t>
      </w:r>
    </w:p>
    <w:p w:rsidR="00E904D1" w:rsidRDefault="00E904D1" w:rsidP="00E904D1">
      <w:pPr>
        <w:spacing w:after="120"/>
        <w:ind w:left="720"/>
        <w:rPr>
          <w:rFonts w:cs="Calibri"/>
        </w:rPr>
      </w:pPr>
      <w:r>
        <w:rPr>
          <w:rFonts w:cs="Calibri"/>
        </w:rPr>
        <w:t>- Removal or retention of informative safety items.</w:t>
      </w:r>
      <w:r>
        <w:rPr>
          <w:rFonts w:cs="Calibri"/>
        </w:rPr>
        <w:br/>
      </w:r>
      <w:r>
        <w:rPr>
          <w:rFonts w:cs="Calibri"/>
        </w:rPr>
        <w:br/>
        <w:t xml:space="preserve"> - Any other outstanding comments for discussion      </w:t>
      </w:r>
    </w:p>
    <w:p w:rsidR="00E904D1" w:rsidRDefault="00E904D1" w:rsidP="00E904D1">
      <w:pPr>
        <w:spacing w:after="120"/>
        <w:rPr>
          <w:rFonts w:cs="Calibri"/>
        </w:rPr>
      </w:pPr>
      <w:r>
        <w:rPr>
          <w:rFonts w:cs="Calibri"/>
        </w:rPr>
        <w:br/>
        <w:t>5. Straw Ballot amongst WG members on Version 1.4</w:t>
      </w:r>
      <w:r>
        <w:rPr>
          <w:rFonts w:cs="Calibri"/>
        </w:rPr>
        <w:br/>
      </w:r>
      <w:proofErr w:type="gramStart"/>
      <w:r>
        <w:rPr>
          <w:rFonts w:cs="Calibri"/>
        </w:rPr>
        <w:t>6</w:t>
      </w:r>
      <w:proofErr w:type="gramEnd"/>
      <w:r>
        <w:rPr>
          <w:rFonts w:cs="Calibri"/>
        </w:rPr>
        <w:t>. Unfinished Business</w:t>
      </w:r>
      <w:r>
        <w:rPr>
          <w:rFonts w:cs="Calibri"/>
        </w:rPr>
        <w:br/>
      </w:r>
      <w:proofErr w:type="gramStart"/>
      <w:r>
        <w:rPr>
          <w:rFonts w:cs="Calibri"/>
        </w:rPr>
        <w:t>7  New</w:t>
      </w:r>
      <w:proofErr w:type="gramEnd"/>
      <w:r>
        <w:rPr>
          <w:rFonts w:cs="Calibri"/>
        </w:rPr>
        <w:t xml:space="preserve"> Business</w:t>
      </w:r>
    </w:p>
    <w:p w:rsidR="00E904D1" w:rsidRDefault="00E904D1" w:rsidP="00E904D1">
      <w:pPr>
        <w:pStyle w:val="NoSpacing"/>
        <w:rPr>
          <w:rFonts w:cs="Calibri"/>
        </w:rPr>
      </w:pPr>
    </w:p>
    <w:p w:rsidR="00E904D1" w:rsidRDefault="00E904D1" w:rsidP="00E904D1">
      <w:pPr>
        <w:pStyle w:val="NoSpacing"/>
        <w:rPr>
          <w:rFonts w:cs="Calibri"/>
        </w:rPr>
      </w:pPr>
      <w:r>
        <w:rPr>
          <w:rFonts w:cs="Calibri"/>
        </w:rPr>
        <w:t>Due to the time constraints, attendees did not introduce themselves.</w:t>
      </w:r>
    </w:p>
    <w:p w:rsidR="00E904D1" w:rsidRDefault="00E904D1" w:rsidP="00E904D1">
      <w:pPr>
        <w:pStyle w:val="NoSpacing"/>
        <w:rPr>
          <w:rFonts w:cs="Calibri"/>
        </w:rPr>
      </w:pPr>
    </w:p>
    <w:p w:rsidR="00E904D1" w:rsidRDefault="00E904D1" w:rsidP="00E904D1">
      <w:pPr>
        <w:pStyle w:val="NoSpacing"/>
        <w:rPr>
          <w:rFonts w:cs="Calibri"/>
        </w:rPr>
      </w:pPr>
      <w:r>
        <w:rPr>
          <w:rFonts w:cs="Calibri"/>
        </w:rPr>
        <w:t xml:space="preserve">The </w:t>
      </w:r>
      <w:proofErr w:type="gramStart"/>
      <w:r>
        <w:rPr>
          <w:rFonts w:cs="Calibri"/>
        </w:rPr>
        <w:t>Fall</w:t>
      </w:r>
      <w:proofErr w:type="gramEnd"/>
      <w:r>
        <w:rPr>
          <w:rFonts w:cs="Calibri"/>
        </w:rPr>
        <w:t xml:space="preserve"> 2016 Agenda was approved and the Spring 2016 Minutes were approved.    </w:t>
      </w:r>
    </w:p>
    <w:p w:rsidR="00E904D1" w:rsidRDefault="00E904D1" w:rsidP="00E904D1">
      <w:pPr>
        <w:pStyle w:val="NoSpacing"/>
        <w:rPr>
          <w:rFonts w:cs="Calibri"/>
        </w:rPr>
      </w:pPr>
    </w:p>
    <w:p w:rsidR="00E904D1" w:rsidRDefault="00E904D1" w:rsidP="00E904D1">
      <w:pPr>
        <w:pStyle w:val="NoSpacing"/>
        <w:rPr>
          <w:rFonts w:cs="Calibri"/>
        </w:rPr>
      </w:pPr>
      <w:r>
        <w:rPr>
          <w:rFonts w:cs="Calibri"/>
        </w:rPr>
        <w:t xml:space="preserve">Chairman Lau posted the Patent Claim.  No notifications or comments </w:t>
      </w:r>
      <w:proofErr w:type="gramStart"/>
      <w:r>
        <w:rPr>
          <w:rFonts w:cs="Calibri"/>
        </w:rPr>
        <w:t>were received</w:t>
      </w:r>
      <w:proofErr w:type="gramEnd"/>
      <w:r>
        <w:rPr>
          <w:rFonts w:cs="Calibri"/>
        </w:rPr>
        <w:t xml:space="preserve">. </w:t>
      </w:r>
    </w:p>
    <w:p w:rsidR="00E904D1" w:rsidRDefault="00E904D1" w:rsidP="00E904D1">
      <w:pPr>
        <w:pStyle w:val="NoSpacing"/>
        <w:rPr>
          <w:rFonts w:cs="Calibri"/>
        </w:rPr>
      </w:pPr>
    </w:p>
    <w:p w:rsidR="00E904D1" w:rsidRDefault="00E904D1" w:rsidP="00E904D1">
      <w:pPr>
        <w:pStyle w:val="NoSpacing"/>
        <w:rPr>
          <w:rFonts w:cs="Calibri"/>
        </w:rPr>
      </w:pPr>
      <w:proofErr w:type="gramStart"/>
      <w:r>
        <w:rPr>
          <w:rFonts w:cs="Calibri"/>
        </w:rPr>
        <w:lastRenderedPageBreak/>
        <w:t>Chair’s</w:t>
      </w:r>
      <w:proofErr w:type="gramEnd"/>
      <w:r>
        <w:rPr>
          <w:rFonts w:cs="Calibri"/>
        </w:rPr>
        <w:t xml:space="preserve"> Remarks:</w:t>
      </w:r>
    </w:p>
    <w:p w:rsidR="00E904D1" w:rsidRDefault="00E904D1" w:rsidP="00E904D1">
      <w:pPr>
        <w:spacing w:after="120"/>
        <w:rPr>
          <w:rFonts w:cs="Calibri"/>
        </w:rPr>
      </w:pPr>
    </w:p>
    <w:p w:rsidR="00E904D1" w:rsidRDefault="00E904D1" w:rsidP="00E904D1">
      <w:pPr>
        <w:spacing w:after="120"/>
        <w:rPr>
          <w:rFonts w:cs="Calibri"/>
        </w:rPr>
      </w:pPr>
      <w:r>
        <w:rPr>
          <w:rFonts w:cs="Calibri"/>
        </w:rPr>
        <w:t xml:space="preserve">After discussion regarding the potential loss of inhibitor during the vacuum </w:t>
      </w:r>
      <w:proofErr w:type="spellStart"/>
      <w:r>
        <w:rPr>
          <w:rFonts w:cs="Calibri"/>
        </w:rPr>
        <w:t>dryout</w:t>
      </w:r>
      <w:proofErr w:type="spellEnd"/>
      <w:r>
        <w:rPr>
          <w:rFonts w:cs="Calibri"/>
        </w:rPr>
        <w:t xml:space="preserve"> of a new transformer or an in-service transformer, a motion </w:t>
      </w:r>
      <w:proofErr w:type="gramStart"/>
      <w:r>
        <w:rPr>
          <w:rFonts w:cs="Calibri"/>
        </w:rPr>
        <w:t>was</w:t>
      </w:r>
      <w:proofErr w:type="gramEnd"/>
      <w:r>
        <w:rPr>
          <w:rFonts w:cs="Calibri"/>
        </w:rPr>
        <w:t xml:space="preserve"> made motion was made by Larry </w:t>
      </w:r>
      <w:proofErr w:type="spellStart"/>
      <w:r>
        <w:rPr>
          <w:rFonts w:cs="Calibri"/>
        </w:rPr>
        <w:t>Christodolou</w:t>
      </w:r>
      <w:proofErr w:type="spellEnd"/>
      <w:r>
        <w:rPr>
          <w:rFonts w:cs="Calibri"/>
        </w:rPr>
        <w:t xml:space="preserve"> to automatically add inhibitor to 0.3% by weight after the completion of the vacuum filling and or hot oil circulation.  Derek </w:t>
      </w:r>
      <w:proofErr w:type="spellStart"/>
      <w:r>
        <w:rPr>
          <w:rFonts w:cs="Calibri"/>
        </w:rPr>
        <w:t>Baranowski</w:t>
      </w:r>
      <w:proofErr w:type="spellEnd"/>
      <w:r>
        <w:rPr>
          <w:rFonts w:cs="Calibri"/>
        </w:rPr>
        <w:t xml:space="preserve"> seconded the motion and the motion carried.  </w:t>
      </w:r>
    </w:p>
    <w:p w:rsidR="00E904D1" w:rsidRDefault="00E904D1" w:rsidP="00E904D1">
      <w:pPr>
        <w:spacing w:after="120"/>
        <w:rPr>
          <w:rFonts w:cs="Calibri"/>
        </w:rPr>
      </w:pPr>
      <w:r>
        <w:rPr>
          <w:rFonts w:cs="Calibri"/>
        </w:rPr>
        <w:t xml:space="preserve">There was discussion regarding testing a transformer before it is unloaded and prior to placing on a pad.  Sue </w:t>
      </w:r>
      <w:proofErr w:type="spellStart"/>
      <w:r>
        <w:rPr>
          <w:rFonts w:cs="Calibri"/>
        </w:rPr>
        <w:t>McNelly</w:t>
      </w:r>
      <w:proofErr w:type="spellEnd"/>
      <w:r>
        <w:rPr>
          <w:rFonts w:cs="Calibri"/>
        </w:rPr>
        <w:t xml:space="preserve"> made a motion to establish a Task Force to study commonality between C57.93 and C57.152.  Ewald </w:t>
      </w:r>
      <w:proofErr w:type="spellStart"/>
      <w:r>
        <w:rPr>
          <w:rFonts w:cs="Calibri"/>
        </w:rPr>
        <w:t>Schweiger</w:t>
      </w:r>
      <w:proofErr w:type="spellEnd"/>
      <w:r>
        <w:rPr>
          <w:rFonts w:cs="Calibri"/>
        </w:rPr>
        <w:t xml:space="preserve"> seconded the motion and the motion carried.  Alwyn VanderWalt agreed to chair the study group.    </w:t>
      </w:r>
    </w:p>
    <w:p w:rsidR="00E904D1" w:rsidRDefault="00E904D1" w:rsidP="00E904D1">
      <w:pPr>
        <w:pStyle w:val="MediumGrid21"/>
        <w:rPr>
          <w:rFonts w:cs="Calibri"/>
        </w:rPr>
      </w:pPr>
    </w:p>
    <w:p w:rsidR="00E904D1" w:rsidRDefault="00E904D1" w:rsidP="00E904D1">
      <w:pPr>
        <w:pStyle w:val="MediumGrid21"/>
        <w:rPr>
          <w:rFonts w:cs="Calibri"/>
        </w:rPr>
      </w:pPr>
      <w:r>
        <w:rPr>
          <w:rFonts w:cs="Calibri"/>
        </w:rPr>
        <w:t xml:space="preserve">The committee decided to remove all information related to safety notifications.  </w:t>
      </w:r>
    </w:p>
    <w:p w:rsidR="00E904D1" w:rsidRDefault="00E904D1" w:rsidP="00E904D1">
      <w:pPr>
        <w:pStyle w:val="MediumGrid21"/>
        <w:rPr>
          <w:rFonts w:cs="Calibri"/>
        </w:rPr>
      </w:pPr>
    </w:p>
    <w:p w:rsidR="00E904D1" w:rsidRDefault="00E904D1" w:rsidP="00E904D1">
      <w:pPr>
        <w:pStyle w:val="MediumGrid21"/>
        <w:rPr>
          <w:rFonts w:cs="Calibri"/>
        </w:rPr>
      </w:pPr>
      <w:r>
        <w:rPr>
          <w:rFonts w:cs="Calibri"/>
        </w:rPr>
        <w:t>A straw ballot will be held regarding C57</w:t>
      </w:r>
      <w:proofErr w:type="gramStart"/>
      <w:r>
        <w:rPr>
          <w:rFonts w:cs="Calibri"/>
        </w:rPr>
        <w:t>,.</w:t>
      </w:r>
      <w:proofErr w:type="gramEnd"/>
      <w:r>
        <w:rPr>
          <w:rFonts w:cs="Calibri"/>
        </w:rPr>
        <w:t>93 draft version 1.4.</w:t>
      </w:r>
    </w:p>
    <w:p w:rsidR="00E904D1" w:rsidRDefault="00E904D1" w:rsidP="00E904D1">
      <w:pPr>
        <w:pStyle w:val="MediumGrid21"/>
        <w:rPr>
          <w:rFonts w:cs="Calibri"/>
        </w:rPr>
      </w:pPr>
    </w:p>
    <w:p w:rsidR="00E904D1" w:rsidRDefault="00E904D1" w:rsidP="00E904D1">
      <w:pPr>
        <w:pStyle w:val="MediumGrid21"/>
        <w:rPr>
          <w:rFonts w:cs="Calibri"/>
        </w:rPr>
      </w:pPr>
      <w:r>
        <w:rPr>
          <w:rFonts w:cs="Calibri"/>
        </w:rPr>
        <w:t xml:space="preserve">Under Unfinished Business, Chuck </w:t>
      </w:r>
      <w:proofErr w:type="spellStart"/>
      <w:r>
        <w:rPr>
          <w:rFonts w:cs="Calibri"/>
        </w:rPr>
        <w:t>Sweetser</w:t>
      </w:r>
      <w:proofErr w:type="spellEnd"/>
      <w:r>
        <w:rPr>
          <w:rFonts w:cs="Calibri"/>
        </w:rPr>
        <w:t xml:space="preserve"> presented a table of various electrical tests to consider performing while the transformer is under vacuum.  It </w:t>
      </w:r>
      <w:proofErr w:type="gramStart"/>
      <w:r>
        <w:rPr>
          <w:rFonts w:cs="Calibri"/>
        </w:rPr>
        <w:t>was decided</w:t>
      </w:r>
      <w:proofErr w:type="gramEnd"/>
      <w:r>
        <w:rPr>
          <w:rFonts w:cs="Calibri"/>
        </w:rPr>
        <w:t xml:space="preserve"> to include the table as part of the document with a maximum test voltage of 100VDC or 100VAC.  </w:t>
      </w:r>
      <w:r>
        <w:rPr>
          <w:rFonts w:cs="Calibri"/>
          <w:b/>
        </w:rPr>
        <w:br/>
      </w:r>
      <w:r>
        <w:rPr>
          <w:rFonts w:cs="Calibri"/>
        </w:rPr>
        <w:tab/>
      </w:r>
    </w:p>
    <w:p w:rsidR="00E904D1" w:rsidRDefault="00E904D1" w:rsidP="00E904D1">
      <w:pPr>
        <w:pStyle w:val="MediumGrid21"/>
        <w:rPr>
          <w:rFonts w:cs="Calibri"/>
        </w:rPr>
      </w:pPr>
      <w:r>
        <w:rPr>
          <w:rFonts w:cs="Calibri"/>
        </w:rPr>
        <w:t xml:space="preserve">Under New Business, Ismail </w:t>
      </w:r>
      <w:proofErr w:type="spellStart"/>
      <w:r>
        <w:rPr>
          <w:rFonts w:cs="Calibri"/>
        </w:rPr>
        <w:t>Guner</w:t>
      </w:r>
      <w:proofErr w:type="spellEnd"/>
      <w:r>
        <w:rPr>
          <w:rFonts w:cs="Calibri"/>
        </w:rPr>
        <w:t xml:space="preserve"> is proposing a guide for best practices for asset management.  The Scope of proposal will include inspection, diagnosis, and maintenance of transformers. </w:t>
      </w:r>
    </w:p>
    <w:p w:rsidR="00E904D1" w:rsidRDefault="00E904D1" w:rsidP="00E904D1">
      <w:pPr>
        <w:pStyle w:val="MediumGrid21"/>
        <w:rPr>
          <w:rFonts w:cs="Calibri"/>
        </w:rPr>
      </w:pPr>
    </w:p>
    <w:p w:rsidR="00E904D1" w:rsidRDefault="00E904D1" w:rsidP="00E904D1">
      <w:pPr>
        <w:pStyle w:val="MediumGrid21"/>
        <w:rPr>
          <w:rFonts w:cs="Calibri"/>
        </w:rPr>
      </w:pPr>
      <w:r>
        <w:rPr>
          <w:rFonts w:cs="Calibri"/>
        </w:rPr>
        <w:t xml:space="preserve">The meeting </w:t>
      </w:r>
      <w:proofErr w:type="gramStart"/>
      <w:r>
        <w:rPr>
          <w:rFonts w:cs="Calibri"/>
        </w:rPr>
        <w:t>was adjourned</w:t>
      </w:r>
      <w:proofErr w:type="gramEnd"/>
      <w:r>
        <w:rPr>
          <w:rFonts w:cs="Calibri"/>
        </w:rPr>
        <w:t xml:space="preserve"> at 3:03 pm.  </w:t>
      </w:r>
    </w:p>
    <w:p w:rsidR="00E904D1" w:rsidRDefault="00E904D1" w:rsidP="00E904D1">
      <w:pPr>
        <w:pStyle w:val="MediumGrid21"/>
        <w:rPr>
          <w:rFonts w:cs="Calibri"/>
        </w:rPr>
      </w:pPr>
    </w:p>
    <w:p w:rsidR="00E6266D" w:rsidRDefault="00E6266D" w:rsidP="001249BE">
      <w:pPr>
        <w:pStyle w:val="Header"/>
        <w:rPr>
          <w:noProof/>
        </w:rPr>
        <w:sectPr w:rsidR="00E6266D" w:rsidSect="00477845">
          <w:pgSz w:w="12240" w:h="15840"/>
          <w:pgMar w:top="1440" w:right="1350" w:bottom="1440" w:left="1530" w:header="720" w:footer="720" w:gutter="0"/>
          <w:cols w:space="720"/>
          <w:docGrid w:linePitch="360"/>
        </w:sectPr>
      </w:pPr>
    </w:p>
    <w:p w:rsidR="00FA047D" w:rsidRDefault="00FA047D" w:rsidP="00FA047D">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Attachment K4.</w:t>
      </w:r>
      <w:r w:rsidR="00B927E4">
        <w:rPr>
          <w:rFonts w:eastAsia="Arial" w:cs="Times New Roman"/>
          <w:b/>
          <w:color w:val="000000"/>
          <w:szCs w:val="22"/>
        </w:rPr>
        <w:t>4</w:t>
      </w:r>
      <w:r w:rsidRPr="004119E8">
        <w:rPr>
          <w:rFonts w:eastAsia="Arial" w:cs="Times New Roman"/>
          <w:b/>
          <w:color w:val="000000"/>
          <w:szCs w:val="22"/>
        </w:rPr>
        <w:t>.</w:t>
      </w:r>
      <w:r w:rsidR="00E66236">
        <w:rPr>
          <w:rFonts w:eastAsia="Arial" w:cs="Times New Roman"/>
          <w:b/>
          <w:color w:val="000000"/>
          <w:szCs w:val="22"/>
        </w:rPr>
        <w:t>1</w:t>
      </w:r>
    </w:p>
    <w:p w:rsidR="00FA047D" w:rsidRPr="00FA047D" w:rsidRDefault="00FA047D" w:rsidP="00FA047D">
      <w:pPr>
        <w:spacing w:before="117" w:line="232" w:lineRule="exact"/>
        <w:ind w:left="72"/>
        <w:textAlignment w:val="baseline"/>
        <w:rPr>
          <w:rFonts w:ascii="Arial" w:eastAsia="Arial" w:hAnsi="Arial"/>
          <w:color w:val="000000"/>
          <w:sz w:val="24"/>
          <w:szCs w:val="24"/>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B927E4" w:rsidTr="00B927E4">
        <w:trPr>
          <w:trHeight w:val="360"/>
        </w:trPr>
        <w:tc>
          <w:tcPr>
            <w:tcW w:w="1620" w:type="dxa"/>
            <w:tcBorders>
              <w:top w:val="nil"/>
              <w:left w:val="nil"/>
              <w:bottom w:val="nil"/>
              <w:right w:val="nil"/>
            </w:tcBorders>
            <w:vAlign w:val="bottom"/>
            <w:hideMark/>
          </w:tcPr>
          <w:p w:rsidR="00B927E4" w:rsidRDefault="00B927E4">
            <w:pPr>
              <w:tabs>
                <w:tab w:val="left" w:pos="1620"/>
                <w:tab w:val="center" w:pos="3960"/>
                <w:tab w:val="right" w:pos="6300"/>
              </w:tabs>
              <w:rPr>
                <w:b/>
                <w:bCs/>
                <w:sz w:val="20"/>
              </w:rPr>
            </w:pPr>
            <w:r>
              <w:rPr>
                <w:b/>
                <w:bCs/>
              </w:rPr>
              <w:t>Document #:</w:t>
            </w:r>
          </w:p>
        </w:tc>
        <w:tc>
          <w:tcPr>
            <w:tcW w:w="738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jc w:val="center"/>
              <w:rPr>
                <w:b/>
                <w:bCs/>
              </w:rPr>
            </w:pPr>
            <w:r>
              <w:rPr>
                <w:b/>
                <w:bCs/>
              </w:rPr>
              <w:t>TF Comparison of IEC 60214-1 and IEEE C57.131</w:t>
            </w:r>
          </w:p>
        </w:tc>
      </w:tr>
    </w:tbl>
    <w:p w:rsidR="00B927E4" w:rsidRDefault="00B927E4" w:rsidP="00B927E4">
      <w:pPr>
        <w:rPr>
          <w:rFonts w:ascii="Arial" w:hAnsi="Arial"/>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B927E4" w:rsidTr="00B927E4">
        <w:tc>
          <w:tcPr>
            <w:tcW w:w="1800" w:type="dxa"/>
            <w:tcBorders>
              <w:top w:val="nil"/>
              <w:left w:val="nil"/>
              <w:bottom w:val="nil"/>
              <w:right w:val="single" w:sz="8" w:space="0" w:color="auto"/>
            </w:tcBorders>
            <w:hideMark/>
          </w:tcPr>
          <w:p w:rsidR="00B927E4" w:rsidRDefault="00B927E4">
            <w:pPr>
              <w:tabs>
                <w:tab w:val="left" w:pos="1620"/>
                <w:tab w:val="center" w:pos="3960"/>
                <w:tab w:val="right" w:pos="6300"/>
              </w:tabs>
              <w:spacing w:before="120"/>
              <w:jc w:val="center"/>
              <w:rPr>
                <w:b/>
                <w:bCs/>
                <w:sz w:val="20"/>
                <w:szCs w:val="24"/>
              </w:rPr>
            </w:pPr>
            <w:r>
              <w:rPr>
                <w:b/>
                <w:bCs/>
              </w:rPr>
              <w:t>Document Title:</w:t>
            </w:r>
          </w:p>
        </w:tc>
        <w:tc>
          <w:tcPr>
            <w:tcW w:w="7200" w:type="dxa"/>
            <w:tcBorders>
              <w:top w:val="single" w:sz="8" w:space="0" w:color="auto"/>
              <w:left w:val="single" w:sz="8" w:space="0" w:color="auto"/>
              <w:bottom w:val="single" w:sz="8" w:space="0" w:color="auto"/>
              <w:right w:val="single" w:sz="8" w:space="0" w:color="auto"/>
            </w:tcBorders>
            <w:vAlign w:val="bottom"/>
            <w:hideMark/>
          </w:tcPr>
          <w:p w:rsidR="00B927E4" w:rsidRDefault="00B927E4">
            <w:pPr>
              <w:tabs>
                <w:tab w:val="left" w:pos="1620"/>
                <w:tab w:val="center" w:pos="3960"/>
                <w:tab w:val="right" w:pos="6300"/>
              </w:tabs>
              <w:spacing w:before="60" w:after="60"/>
              <w:jc w:val="center"/>
              <w:rPr>
                <w:b/>
                <w:bCs/>
              </w:rPr>
            </w:pPr>
            <w:r>
              <w:rPr>
                <w:b/>
                <w:bCs/>
              </w:rPr>
              <w:t>Tap-Changers</w:t>
            </w:r>
          </w:p>
        </w:tc>
      </w:tr>
    </w:tbl>
    <w:p w:rsidR="00B927E4" w:rsidRDefault="00B927E4" w:rsidP="00B927E4">
      <w:pPr>
        <w:rPr>
          <w:rFonts w:ascii="Arial" w:hAnsi="Arial"/>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B927E4" w:rsidTr="00B927E4">
        <w:trPr>
          <w:trHeight w:val="297"/>
        </w:trPr>
        <w:tc>
          <w:tcPr>
            <w:tcW w:w="1440" w:type="dxa"/>
            <w:tcBorders>
              <w:top w:val="nil"/>
              <w:left w:val="nil"/>
              <w:bottom w:val="nil"/>
              <w:right w:val="nil"/>
            </w:tcBorders>
            <w:vAlign w:val="bottom"/>
            <w:hideMark/>
          </w:tcPr>
          <w:p w:rsidR="00B927E4" w:rsidRDefault="00B927E4">
            <w:pPr>
              <w:tabs>
                <w:tab w:val="left" w:pos="1620"/>
                <w:tab w:val="center" w:pos="3960"/>
                <w:tab w:val="right" w:pos="6300"/>
              </w:tabs>
              <w:spacing w:before="120"/>
              <w:rPr>
                <w:b/>
                <w:bCs/>
                <w:sz w:val="20"/>
              </w:rPr>
            </w:pPr>
            <w:r>
              <w:rPr>
                <w:b/>
                <w:bCs/>
              </w:rPr>
              <w:t>Chair:</w:t>
            </w:r>
          </w:p>
        </w:tc>
        <w:tc>
          <w:tcPr>
            <w:tcW w:w="252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 xml:space="preserve">Craig A. </w:t>
            </w:r>
            <w:proofErr w:type="spellStart"/>
            <w:r>
              <w:rPr>
                <w:b/>
                <w:bCs/>
              </w:rPr>
              <w:t>Colopy</w:t>
            </w:r>
            <w:proofErr w:type="spellEnd"/>
          </w:p>
        </w:tc>
        <w:tc>
          <w:tcPr>
            <w:tcW w:w="252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rPr>
            </w:pPr>
            <w:r>
              <w:rPr>
                <w:b/>
                <w:bCs/>
              </w:rPr>
              <w:t>Vice-Chair</w:t>
            </w:r>
          </w:p>
        </w:tc>
        <w:tc>
          <w:tcPr>
            <w:tcW w:w="252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Axel Kraemer</w:t>
            </w:r>
          </w:p>
        </w:tc>
      </w:tr>
      <w:tr w:rsidR="00B927E4" w:rsidTr="00B927E4">
        <w:tc>
          <w:tcPr>
            <w:tcW w:w="1440" w:type="dxa"/>
            <w:tcBorders>
              <w:top w:val="nil"/>
              <w:left w:val="nil"/>
              <w:bottom w:val="nil"/>
              <w:right w:val="nil"/>
            </w:tcBorders>
            <w:vAlign w:val="bottom"/>
            <w:hideMark/>
          </w:tcPr>
          <w:p w:rsidR="00B927E4" w:rsidRDefault="00B927E4">
            <w:pPr>
              <w:tabs>
                <w:tab w:val="left" w:pos="1620"/>
                <w:tab w:val="center" w:pos="3960"/>
                <w:tab w:val="right" w:pos="6300"/>
              </w:tabs>
              <w:spacing w:before="120"/>
              <w:rPr>
                <w:b/>
                <w:bCs/>
              </w:rPr>
            </w:pPr>
            <w:r>
              <w:rPr>
                <w:b/>
                <w:bCs/>
              </w:rPr>
              <w:t>Secretary</w:t>
            </w:r>
          </w:p>
        </w:tc>
        <w:tc>
          <w:tcPr>
            <w:tcW w:w="2520" w:type="dxa"/>
            <w:tcBorders>
              <w:top w:val="single" w:sz="8" w:space="0" w:color="auto"/>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Adam M. Sewell</w:t>
            </w:r>
          </w:p>
        </w:tc>
        <w:tc>
          <w:tcPr>
            <w:tcW w:w="2520" w:type="dxa"/>
            <w:tcBorders>
              <w:top w:val="nil"/>
              <w:left w:val="nil"/>
              <w:bottom w:val="nil"/>
              <w:right w:val="nil"/>
            </w:tcBorders>
            <w:vAlign w:val="bottom"/>
          </w:tcPr>
          <w:p w:rsidR="00B927E4" w:rsidRDefault="00B927E4">
            <w:pPr>
              <w:tabs>
                <w:tab w:val="left" w:pos="1620"/>
                <w:tab w:val="center" w:pos="3960"/>
                <w:tab w:val="right" w:pos="6300"/>
              </w:tabs>
              <w:spacing w:before="120"/>
              <w:jc w:val="center"/>
              <w:rPr>
                <w:b/>
                <w:bCs/>
              </w:rPr>
            </w:pPr>
          </w:p>
        </w:tc>
        <w:tc>
          <w:tcPr>
            <w:tcW w:w="2520" w:type="dxa"/>
            <w:tcBorders>
              <w:top w:val="single" w:sz="8" w:space="0" w:color="auto"/>
              <w:left w:val="nil"/>
              <w:bottom w:val="nil"/>
              <w:right w:val="nil"/>
            </w:tcBorders>
            <w:vAlign w:val="bottom"/>
          </w:tcPr>
          <w:p w:rsidR="00B927E4" w:rsidRDefault="00B927E4">
            <w:pPr>
              <w:tabs>
                <w:tab w:val="left" w:pos="1620"/>
                <w:tab w:val="center" w:pos="3960"/>
                <w:tab w:val="right" w:pos="6300"/>
              </w:tabs>
              <w:spacing w:before="120"/>
              <w:jc w:val="center"/>
              <w:rPr>
                <w:b/>
                <w:bCs/>
              </w:rPr>
            </w:pPr>
          </w:p>
        </w:tc>
      </w:tr>
    </w:tbl>
    <w:p w:rsidR="00B927E4" w:rsidRDefault="00B927E4" w:rsidP="00B927E4">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1908"/>
      </w:tblGrid>
      <w:tr w:rsidR="00B927E4" w:rsidTr="00B927E4">
        <w:tc>
          <w:tcPr>
            <w:tcW w:w="342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sz w:val="20"/>
              </w:rPr>
            </w:pPr>
            <w:r>
              <w:rPr>
                <w:b/>
                <w:bCs/>
              </w:rPr>
              <w:t>Current Draft Being Worked On:</w:t>
            </w:r>
          </w:p>
        </w:tc>
        <w:tc>
          <w:tcPr>
            <w:tcW w:w="234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rFonts w:ascii="Arial (W1)" w:hAnsi="Arial (W1)"/>
                <w:b/>
                <w:bCs/>
              </w:rPr>
            </w:pPr>
            <w:r>
              <w:t>NA</w:t>
            </w:r>
          </w:p>
        </w:tc>
        <w:tc>
          <w:tcPr>
            <w:tcW w:w="126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rFonts w:ascii="Arial" w:hAnsi="Arial"/>
                <w:b/>
                <w:bCs/>
              </w:rPr>
            </w:pPr>
            <w:r>
              <w:rPr>
                <w:b/>
                <w:bCs/>
              </w:rPr>
              <w:t>Dated:</w:t>
            </w:r>
          </w:p>
        </w:tc>
        <w:tc>
          <w:tcPr>
            <w:tcW w:w="1908"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NA</w:t>
            </w:r>
          </w:p>
        </w:tc>
      </w:tr>
    </w:tbl>
    <w:p w:rsidR="00B927E4" w:rsidRDefault="00B927E4" w:rsidP="00B927E4">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376"/>
      </w:tblGrid>
      <w:tr w:rsidR="00B927E4" w:rsidTr="00B927E4">
        <w:tc>
          <w:tcPr>
            <w:tcW w:w="180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sz w:val="20"/>
              </w:rPr>
            </w:pPr>
            <w:r>
              <w:rPr>
                <w:b/>
                <w:bCs/>
              </w:rPr>
              <w:t>Meeting Date:</w:t>
            </w:r>
          </w:p>
        </w:tc>
        <w:tc>
          <w:tcPr>
            <w:tcW w:w="2376"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25 October 2016</w:t>
            </w:r>
          </w:p>
        </w:tc>
        <w:tc>
          <w:tcPr>
            <w:tcW w:w="2376"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rPr>
            </w:pPr>
            <w:r>
              <w:rPr>
                <w:b/>
                <w:bCs/>
              </w:rPr>
              <w:t>Time:</w:t>
            </w:r>
          </w:p>
        </w:tc>
        <w:tc>
          <w:tcPr>
            <w:tcW w:w="2376"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13:45 to 15:00</w:t>
            </w:r>
          </w:p>
        </w:tc>
      </w:tr>
    </w:tbl>
    <w:p w:rsidR="00B927E4" w:rsidRDefault="00B927E4" w:rsidP="00B927E4">
      <w:pPr>
        <w:rPr>
          <w:rFonts w:ascii="Arial" w:hAnsi="Arial"/>
          <w:sz w:val="12"/>
          <w:szCs w:val="12"/>
        </w:rPr>
      </w:pPr>
    </w:p>
    <w:tbl>
      <w:tblPr>
        <w:tblW w:w="0" w:type="auto"/>
        <w:tblInd w:w="-72" w:type="dxa"/>
        <w:tblBorders>
          <w:insideH w:val="single" w:sz="6" w:space="0" w:color="auto"/>
          <w:insideV w:val="single" w:sz="4" w:space="0" w:color="auto"/>
        </w:tblBorders>
        <w:tblLook w:val="04A0" w:firstRow="1" w:lastRow="0" w:firstColumn="1" w:lastColumn="0" w:noHBand="0" w:noVBand="1"/>
      </w:tblPr>
      <w:tblGrid>
        <w:gridCol w:w="2085"/>
        <w:gridCol w:w="3420"/>
        <w:gridCol w:w="1530"/>
      </w:tblGrid>
      <w:tr w:rsidR="00B927E4" w:rsidTr="00B927E4">
        <w:trPr>
          <w:trHeight w:val="342"/>
        </w:trPr>
        <w:tc>
          <w:tcPr>
            <w:tcW w:w="1800" w:type="dxa"/>
            <w:vAlign w:val="center"/>
            <w:hideMark/>
          </w:tcPr>
          <w:p w:rsidR="00B927E4" w:rsidRDefault="00B927E4">
            <w:pPr>
              <w:pStyle w:val="Heading1"/>
              <w:jc w:val="center"/>
              <w:rPr>
                <w:sz w:val="20"/>
                <w:szCs w:val="24"/>
              </w:rPr>
            </w:pPr>
            <w:r>
              <w:rPr>
                <w:bCs w:val="0"/>
                <w:szCs w:val="20"/>
              </w:rPr>
              <w:t>Attendance:</w:t>
            </w:r>
          </w:p>
        </w:tc>
        <w:tc>
          <w:tcPr>
            <w:tcW w:w="3420" w:type="dxa"/>
            <w:vAlign w:val="center"/>
            <w:hideMark/>
          </w:tcPr>
          <w:p w:rsidR="00B927E4" w:rsidRDefault="00B927E4">
            <w:pPr>
              <w:pStyle w:val="Heading1"/>
            </w:pPr>
            <w:r>
              <w:t>Members</w:t>
            </w:r>
          </w:p>
        </w:tc>
        <w:tc>
          <w:tcPr>
            <w:tcW w:w="1530" w:type="dxa"/>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22</w:t>
            </w:r>
          </w:p>
        </w:tc>
      </w:tr>
      <w:tr w:rsidR="00B927E4" w:rsidTr="00B927E4">
        <w:trPr>
          <w:gridBefore w:val="1"/>
          <w:wBefore w:w="1800" w:type="dxa"/>
        </w:trPr>
        <w:tc>
          <w:tcPr>
            <w:tcW w:w="3420" w:type="dxa"/>
            <w:vAlign w:val="center"/>
            <w:hideMark/>
          </w:tcPr>
          <w:p w:rsidR="00B927E4" w:rsidRDefault="00B927E4">
            <w:pPr>
              <w:pStyle w:val="Heading1"/>
            </w:pPr>
            <w:r>
              <w:t>Guests</w:t>
            </w:r>
          </w:p>
        </w:tc>
        <w:tc>
          <w:tcPr>
            <w:tcW w:w="1530" w:type="dxa"/>
            <w:tcBorders>
              <w:top w:val="single" w:sz="6" w:space="0" w:color="auto"/>
              <w:left w:val="nil"/>
              <w:bottom w:val="single" w:sz="6" w:space="0" w:color="auto"/>
              <w:right w:val="nil"/>
            </w:tcBorders>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41</w:t>
            </w:r>
          </w:p>
        </w:tc>
      </w:tr>
      <w:tr w:rsidR="00B927E4" w:rsidTr="00B927E4">
        <w:trPr>
          <w:gridBefore w:val="1"/>
          <w:wBefore w:w="1800" w:type="dxa"/>
          <w:trHeight w:val="282"/>
        </w:trPr>
        <w:tc>
          <w:tcPr>
            <w:tcW w:w="3420" w:type="dxa"/>
            <w:vAlign w:val="center"/>
            <w:hideMark/>
          </w:tcPr>
          <w:p w:rsidR="00B927E4" w:rsidRDefault="00B927E4">
            <w:pPr>
              <w:pStyle w:val="Heading1"/>
            </w:pPr>
            <w:r>
              <w:t>Guests Requesting Membership</w:t>
            </w:r>
          </w:p>
        </w:tc>
        <w:tc>
          <w:tcPr>
            <w:tcW w:w="1530" w:type="dxa"/>
            <w:tcBorders>
              <w:top w:val="single" w:sz="6" w:space="0" w:color="auto"/>
              <w:left w:val="nil"/>
              <w:bottom w:val="single" w:sz="6" w:space="0" w:color="auto"/>
              <w:right w:val="nil"/>
            </w:tcBorders>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0</w:t>
            </w:r>
          </w:p>
        </w:tc>
      </w:tr>
      <w:tr w:rsidR="00B927E4" w:rsidTr="00B927E4">
        <w:trPr>
          <w:gridBefore w:val="1"/>
          <w:wBefore w:w="1800" w:type="dxa"/>
          <w:trHeight w:val="255"/>
        </w:trPr>
        <w:tc>
          <w:tcPr>
            <w:tcW w:w="3420" w:type="dxa"/>
            <w:vAlign w:val="center"/>
            <w:hideMark/>
          </w:tcPr>
          <w:p w:rsidR="00B927E4" w:rsidRDefault="00B927E4">
            <w:pPr>
              <w:tabs>
                <w:tab w:val="left" w:pos="1620"/>
                <w:tab w:val="left" w:pos="3150"/>
                <w:tab w:val="left" w:pos="4860"/>
                <w:tab w:val="left" w:pos="5310"/>
                <w:tab w:val="left" w:pos="6210"/>
                <w:tab w:val="left" w:pos="6930"/>
              </w:tabs>
              <w:rPr>
                <w:b/>
                <w:bCs/>
              </w:rPr>
            </w:pPr>
            <w:r>
              <w:rPr>
                <w:b/>
                <w:bCs/>
              </w:rPr>
              <w:t>Total</w:t>
            </w:r>
          </w:p>
        </w:tc>
        <w:tc>
          <w:tcPr>
            <w:tcW w:w="1530" w:type="dxa"/>
            <w:tcBorders>
              <w:top w:val="single" w:sz="6" w:space="0" w:color="auto"/>
              <w:left w:val="nil"/>
              <w:bottom w:val="single" w:sz="6" w:space="0" w:color="auto"/>
              <w:right w:val="nil"/>
            </w:tcBorders>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63</w:t>
            </w:r>
          </w:p>
        </w:tc>
      </w:tr>
    </w:tbl>
    <w:p w:rsidR="00B927E4" w:rsidRDefault="00B927E4" w:rsidP="00B927E4">
      <w:pPr>
        <w:tabs>
          <w:tab w:val="left" w:pos="1620"/>
          <w:tab w:val="left" w:pos="3150"/>
          <w:tab w:val="left" w:pos="4860"/>
          <w:tab w:val="left" w:pos="5310"/>
          <w:tab w:val="left" w:pos="6210"/>
          <w:tab w:val="left" w:pos="6930"/>
        </w:tabs>
        <w:rPr>
          <w:rFonts w:ascii="Arial" w:hAnsi="Arial"/>
          <w:b/>
          <w:bCs/>
          <w:sz w:val="20"/>
          <w:u w:val="single"/>
        </w:rPr>
      </w:pPr>
    </w:p>
    <w:p w:rsidR="00B927E4" w:rsidRDefault="00B927E4" w:rsidP="00B927E4">
      <w:pPr>
        <w:pBdr>
          <w:top w:val="thickThinSmallGap" w:sz="24" w:space="1" w:color="auto"/>
        </w:pBdr>
        <w:tabs>
          <w:tab w:val="left" w:pos="1620"/>
          <w:tab w:val="left" w:pos="3150"/>
          <w:tab w:val="left" w:pos="4860"/>
          <w:tab w:val="left" w:pos="5310"/>
          <w:tab w:val="left" w:pos="6210"/>
          <w:tab w:val="left" w:pos="6930"/>
        </w:tabs>
        <w:ind w:left="1620" w:hanging="1620"/>
        <w:rPr>
          <w:b/>
          <w:bCs/>
          <w:sz w:val="12"/>
          <w:szCs w:val="12"/>
          <w:u w:val="single"/>
        </w:rPr>
      </w:pPr>
    </w:p>
    <w:p w:rsidR="00B927E4" w:rsidRDefault="00B927E4" w:rsidP="00B927E4">
      <w:pPr>
        <w:tabs>
          <w:tab w:val="left" w:pos="1620"/>
          <w:tab w:val="left" w:pos="3150"/>
          <w:tab w:val="left" w:pos="4860"/>
          <w:tab w:val="left" w:pos="5310"/>
          <w:tab w:val="left" w:pos="6210"/>
          <w:tab w:val="left" w:pos="6930"/>
        </w:tabs>
        <w:spacing w:before="120"/>
        <w:ind w:left="1627" w:hanging="1627"/>
        <w:rPr>
          <w:b/>
          <w:bCs/>
          <w:sz w:val="24"/>
          <w:szCs w:val="24"/>
          <w:u w:val="single"/>
        </w:rPr>
      </w:pPr>
      <w:r>
        <w:rPr>
          <w:b/>
          <w:bCs/>
          <w:sz w:val="24"/>
          <w:u w:val="single"/>
        </w:rPr>
        <w:t>Meeting Minutes / Significant Issues / Comments:</w:t>
      </w:r>
    </w:p>
    <w:p w:rsidR="00B927E4" w:rsidRDefault="00B927E4" w:rsidP="00B927E4">
      <w:pPr>
        <w:pStyle w:val="IEEEStdsParagraph"/>
        <w:spacing w:before="120"/>
      </w:pPr>
    </w:p>
    <w:p w:rsidR="00B927E4" w:rsidRDefault="00B927E4" w:rsidP="00B927E4">
      <w:pPr>
        <w:pStyle w:val="ListParagraph"/>
        <w:numPr>
          <w:ilvl w:val="0"/>
          <w:numId w:val="3"/>
        </w:numPr>
        <w:autoSpaceDE w:val="0"/>
        <w:autoSpaceDN w:val="0"/>
        <w:adjustRightInd w:val="0"/>
        <w:spacing w:after="120" w:line="240" w:lineRule="auto"/>
        <w:rPr>
          <w:rFonts w:ascii="Times New Roman" w:hAnsi="Times New Roman"/>
          <w:sz w:val="24"/>
        </w:rPr>
      </w:pPr>
      <w:r>
        <w:rPr>
          <w:rFonts w:ascii="Times New Roman" w:hAnsi="Times New Roman"/>
          <w:sz w:val="24"/>
        </w:rPr>
        <w:t xml:space="preserve">Meeting </w:t>
      </w:r>
      <w:proofErr w:type="gramStart"/>
      <w:r>
        <w:rPr>
          <w:rFonts w:ascii="Times New Roman" w:hAnsi="Times New Roman"/>
          <w:sz w:val="24"/>
        </w:rPr>
        <w:t>was called</w:t>
      </w:r>
      <w:proofErr w:type="gramEnd"/>
      <w:r>
        <w:rPr>
          <w:rFonts w:ascii="Times New Roman" w:hAnsi="Times New Roman"/>
          <w:sz w:val="24"/>
        </w:rPr>
        <w:t xml:space="preserve"> to order at 1:45 pm, October 25, 2016.</w:t>
      </w:r>
    </w:p>
    <w:p w:rsidR="00B927E4" w:rsidRDefault="00B927E4" w:rsidP="00B927E4">
      <w:pPr>
        <w:pStyle w:val="ListParagraph"/>
        <w:numPr>
          <w:ilvl w:val="0"/>
          <w:numId w:val="3"/>
        </w:numPr>
        <w:autoSpaceDE w:val="0"/>
        <w:autoSpaceDN w:val="0"/>
        <w:adjustRightInd w:val="0"/>
        <w:spacing w:after="120" w:line="240" w:lineRule="auto"/>
        <w:rPr>
          <w:rFonts w:ascii="Times New Roman" w:hAnsi="Times New Roman"/>
          <w:sz w:val="24"/>
        </w:rPr>
      </w:pPr>
      <w:proofErr w:type="gramStart"/>
      <w:r>
        <w:rPr>
          <w:rFonts w:ascii="Times New Roman" w:hAnsi="Times New Roman"/>
          <w:sz w:val="24"/>
        </w:rPr>
        <w:t>Chairman</w:t>
      </w:r>
      <w:proofErr w:type="gramEnd"/>
      <w:r>
        <w:rPr>
          <w:rFonts w:ascii="Times New Roman" w:hAnsi="Times New Roman"/>
          <w:sz w:val="24"/>
        </w:rPr>
        <w:t xml:space="preserve"> created a PAR for adopting IEC 60214-1 for revision of IEEE C57.131-2012.  PAR </w:t>
      </w:r>
      <w:proofErr w:type="gramStart"/>
      <w:r>
        <w:rPr>
          <w:rFonts w:ascii="Times New Roman" w:hAnsi="Times New Roman"/>
          <w:sz w:val="24"/>
        </w:rPr>
        <w:t>is planned to be reviewed</w:t>
      </w:r>
      <w:proofErr w:type="gramEnd"/>
      <w:r>
        <w:rPr>
          <w:rFonts w:ascii="Times New Roman" w:hAnsi="Times New Roman"/>
          <w:sz w:val="24"/>
        </w:rPr>
        <w:t xml:space="preserve"> at the Dec or Jan 17 board meeting. A preview of the PAR by IEEE and IEC has brought into question the process of adopting </w:t>
      </w:r>
      <w:proofErr w:type="gramStart"/>
      <w:r>
        <w:rPr>
          <w:rFonts w:ascii="Times New Roman" w:hAnsi="Times New Roman"/>
          <w:sz w:val="24"/>
        </w:rPr>
        <w:t>a</w:t>
      </w:r>
      <w:proofErr w:type="gramEnd"/>
      <w:r>
        <w:rPr>
          <w:rFonts w:ascii="Times New Roman" w:hAnsi="Times New Roman"/>
          <w:sz w:val="24"/>
        </w:rPr>
        <w:t xml:space="preserve"> IEC standard which is not available at this time. A working copy of 60214-1 from IEC has met some resistance.</w:t>
      </w:r>
    </w:p>
    <w:p w:rsidR="00B927E4" w:rsidRDefault="00B927E4" w:rsidP="00B927E4">
      <w:pPr>
        <w:pStyle w:val="ListParagraph"/>
        <w:numPr>
          <w:ilvl w:val="1"/>
          <w:numId w:val="3"/>
        </w:numPr>
        <w:autoSpaceDE w:val="0"/>
        <w:autoSpaceDN w:val="0"/>
        <w:adjustRightInd w:val="0"/>
        <w:spacing w:after="120" w:line="240" w:lineRule="auto"/>
        <w:rPr>
          <w:rFonts w:ascii="Times New Roman" w:hAnsi="Times New Roman"/>
          <w:sz w:val="24"/>
        </w:rPr>
      </w:pPr>
      <w:r>
        <w:rPr>
          <w:rFonts w:ascii="Times New Roman" w:hAnsi="Times New Roman"/>
          <w:sz w:val="24"/>
        </w:rPr>
        <w:t xml:space="preserve">Erin </w:t>
      </w:r>
      <w:proofErr w:type="spellStart"/>
      <w:r>
        <w:rPr>
          <w:rFonts w:ascii="Times New Roman" w:hAnsi="Times New Roman"/>
          <w:sz w:val="24"/>
        </w:rPr>
        <w:t>Spiewak</w:t>
      </w:r>
      <w:proofErr w:type="spellEnd"/>
      <w:r>
        <w:rPr>
          <w:rFonts w:ascii="Times New Roman" w:hAnsi="Times New Roman"/>
          <w:sz w:val="24"/>
        </w:rPr>
        <w:t xml:space="preserve"> (IEEE-SA) spoke about the reason why PAR was meeting resistance currently.  Even though there is a process for adopting an IEEE standard into IEC, there IS NOT an approved process in place for IEEE to adopt an IEC standard.  Discussions between IEEE and IEC about this process of adoption </w:t>
      </w:r>
      <w:proofErr w:type="gramStart"/>
      <w:r>
        <w:rPr>
          <w:rFonts w:ascii="Times New Roman" w:hAnsi="Times New Roman"/>
          <w:sz w:val="24"/>
        </w:rPr>
        <w:t>are scheduled to be discussed</w:t>
      </w:r>
      <w:proofErr w:type="gramEnd"/>
      <w:r>
        <w:rPr>
          <w:rFonts w:ascii="Times New Roman" w:hAnsi="Times New Roman"/>
          <w:sz w:val="24"/>
        </w:rPr>
        <w:t xml:space="preserve"> in January 2017 according to Erin.</w:t>
      </w:r>
    </w:p>
    <w:p w:rsidR="00B927E4" w:rsidRDefault="00B927E4" w:rsidP="00B927E4">
      <w:pPr>
        <w:pStyle w:val="ListParagraph"/>
        <w:numPr>
          <w:ilvl w:val="1"/>
          <w:numId w:val="3"/>
        </w:numPr>
        <w:autoSpaceDE w:val="0"/>
        <w:autoSpaceDN w:val="0"/>
        <w:adjustRightInd w:val="0"/>
        <w:spacing w:after="120" w:line="240" w:lineRule="auto"/>
        <w:rPr>
          <w:rFonts w:ascii="Times New Roman" w:hAnsi="Times New Roman"/>
          <w:sz w:val="24"/>
        </w:rPr>
      </w:pPr>
      <w:r>
        <w:rPr>
          <w:rFonts w:ascii="Times New Roman" w:hAnsi="Times New Roman"/>
          <w:sz w:val="24"/>
        </w:rPr>
        <w:t>This TF will not become a WG until the PAR is approved</w:t>
      </w:r>
    </w:p>
    <w:p w:rsidR="00B927E4" w:rsidRDefault="00B927E4" w:rsidP="00B927E4">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 xml:space="preserve">Axel Kraemer mentioned that with stability date of 2019 showing for the IEC 60214-1 document, work on a revision would likely begin after 60214-2 Tap-Changer Application guide </w:t>
      </w:r>
      <w:proofErr w:type="gramStart"/>
      <w:r>
        <w:rPr>
          <w:rFonts w:ascii="Times New Roman" w:hAnsi="Times New Roman"/>
          <w:sz w:val="24"/>
        </w:rPr>
        <w:t>is published</w:t>
      </w:r>
      <w:proofErr w:type="gramEnd"/>
      <w:r>
        <w:rPr>
          <w:rFonts w:ascii="Times New Roman" w:hAnsi="Times New Roman"/>
          <w:sz w:val="24"/>
        </w:rPr>
        <w:t xml:space="preserve">, which would likely be in 2019.  It </w:t>
      </w:r>
      <w:proofErr w:type="gramStart"/>
      <w:r>
        <w:rPr>
          <w:rFonts w:ascii="Times New Roman" w:hAnsi="Times New Roman"/>
          <w:sz w:val="24"/>
        </w:rPr>
        <w:t>is planned</w:t>
      </w:r>
      <w:proofErr w:type="gramEnd"/>
      <w:r>
        <w:rPr>
          <w:rFonts w:ascii="Times New Roman" w:hAnsi="Times New Roman"/>
          <w:sz w:val="24"/>
        </w:rPr>
        <w:t xml:space="preserve"> for a dual logo joint revision with IEEE.</w:t>
      </w:r>
    </w:p>
    <w:p w:rsidR="00B927E4" w:rsidRDefault="00B927E4" w:rsidP="00B927E4">
      <w:pPr>
        <w:autoSpaceDE w:val="0"/>
        <w:autoSpaceDN w:val="0"/>
        <w:adjustRightInd w:val="0"/>
        <w:ind w:left="360"/>
        <w:rPr>
          <w:rFonts w:cs="Times New Roman"/>
          <w:sz w:val="24"/>
        </w:rPr>
      </w:pPr>
    </w:p>
    <w:p w:rsidR="00B927E4" w:rsidRDefault="00B927E4" w:rsidP="00B927E4">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Meeting closed at 2:30 pm.</w:t>
      </w:r>
    </w:p>
    <w:p w:rsidR="00B927E4" w:rsidRDefault="00B927E4" w:rsidP="00B927E4">
      <w:pPr>
        <w:pStyle w:val="ListParagraph"/>
        <w:autoSpaceDE w:val="0"/>
        <w:autoSpaceDN w:val="0"/>
        <w:adjustRightInd w:val="0"/>
        <w:rPr>
          <w:rFonts w:ascii="Times New Roman" w:hAnsi="Times New Roman"/>
          <w:sz w:val="24"/>
        </w:rPr>
      </w:pPr>
    </w:p>
    <w:p w:rsidR="00B927E4" w:rsidRDefault="00B927E4" w:rsidP="00B927E4">
      <w:pPr>
        <w:pStyle w:val="ListParagraph"/>
        <w:autoSpaceDE w:val="0"/>
        <w:autoSpaceDN w:val="0"/>
        <w:adjustRightInd w:val="0"/>
        <w:ind w:left="1440"/>
        <w:rPr>
          <w:rFonts w:ascii="Times New Roman" w:hAnsi="Times New Roman"/>
          <w:sz w:val="24"/>
        </w:rPr>
      </w:pPr>
    </w:p>
    <w:p w:rsidR="00B927E4" w:rsidRDefault="00B927E4" w:rsidP="00B927E4">
      <w:pPr>
        <w:tabs>
          <w:tab w:val="left" w:pos="1620"/>
        </w:tabs>
        <w:autoSpaceDE w:val="0"/>
        <w:autoSpaceDN w:val="0"/>
        <w:adjustRightInd w:val="0"/>
        <w:spacing w:before="120"/>
        <w:rPr>
          <w:rFonts w:cs="Times New Roman"/>
          <w:sz w:val="24"/>
          <w:u w:val="single"/>
        </w:rPr>
      </w:pPr>
      <w:r>
        <w:rPr>
          <w:rFonts w:cs="Times New Roman"/>
          <w:sz w:val="24"/>
        </w:rPr>
        <w:t>Submitted by:</w:t>
      </w:r>
      <w:r>
        <w:rPr>
          <w:rFonts w:cs="Times New Roman"/>
          <w:sz w:val="24"/>
        </w:rPr>
        <w:tab/>
      </w:r>
      <w:r>
        <w:rPr>
          <w:rFonts w:cs="Times New Roman"/>
          <w:sz w:val="24"/>
          <w:u w:val="single"/>
        </w:rPr>
        <w:t xml:space="preserve">Craig A, </w:t>
      </w:r>
      <w:proofErr w:type="spellStart"/>
      <w:r>
        <w:rPr>
          <w:rFonts w:cs="Times New Roman"/>
          <w:sz w:val="24"/>
          <w:u w:val="single"/>
        </w:rPr>
        <w:t>Colopy</w:t>
      </w:r>
      <w:proofErr w:type="spellEnd"/>
    </w:p>
    <w:p w:rsidR="00B927E4" w:rsidRDefault="00B927E4" w:rsidP="00B927E4">
      <w:pPr>
        <w:tabs>
          <w:tab w:val="left" w:pos="1620"/>
        </w:tabs>
        <w:autoSpaceDE w:val="0"/>
        <w:autoSpaceDN w:val="0"/>
        <w:adjustRightInd w:val="0"/>
        <w:spacing w:before="120"/>
        <w:rPr>
          <w:rFonts w:cs="Times New Roman"/>
          <w:sz w:val="24"/>
        </w:rPr>
      </w:pPr>
      <w:r>
        <w:rPr>
          <w:rFonts w:cs="Times New Roman"/>
          <w:sz w:val="24"/>
        </w:rPr>
        <w:t>Date:</w:t>
      </w:r>
      <w:r>
        <w:rPr>
          <w:rFonts w:cs="Times New Roman"/>
          <w:sz w:val="24"/>
        </w:rPr>
        <w:tab/>
        <w:t>10/25/16</w:t>
      </w:r>
    </w:p>
    <w:p w:rsidR="00B927E4" w:rsidRDefault="00B927E4" w:rsidP="00B927E4">
      <w:pPr>
        <w:autoSpaceDE w:val="0"/>
        <w:autoSpaceDN w:val="0"/>
        <w:adjustRightInd w:val="0"/>
        <w:rPr>
          <w:rFonts w:cs="Times New Roman"/>
          <w:sz w:val="24"/>
        </w:rPr>
      </w:pPr>
      <w:r>
        <w:rPr>
          <w:rFonts w:cs="Times New Roman"/>
          <w:sz w:val="24"/>
        </w:rPr>
        <w:t xml:space="preserve"> </w:t>
      </w:r>
    </w:p>
    <w:p w:rsidR="00FA047D" w:rsidRDefault="00FA047D" w:rsidP="00FA047D">
      <w:pPr>
        <w:spacing w:before="117" w:line="232" w:lineRule="exact"/>
        <w:ind w:left="72"/>
        <w:textAlignment w:val="baseline"/>
        <w:rPr>
          <w:rFonts w:ascii="Arial" w:eastAsia="Arial" w:hAnsi="Arial"/>
          <w:color w:val="000000"/>
          <w:sz w:val="24"/>
          <w:szCs w:val="24"/>
        </w:rPr>
        <w:sectPr w:rsidR="00FA047D" w:rsidSect="006A6CD2">
          <w:headerReference w:type="even" r:id="rId10"/>
          <w:headerReference w:type="default" r:id="rId11"/>
          <w:footerReference w:type="even" r:id="rId12"/>
          <w:footerReference w:type="default" r:id="rId13"/>
          <w:headerReference w:type="first" r:id="rId14"/>
          <w:pgSz w:w="12240" w:h="15840"/>
          <w:pgMar w:top="720" w:right="720" w:bottom="720" w:left="720" w:header="720" w:footer="720" w:gutter="0"/>
          <w:cols w:space="720"/>
          <w:docGrid w:linePitch="299"/>
        </w:sectPr>
      </w:pPr>
    </w:p>
    <w:p w:rsidR="00FA047D" w:rsidRDefault="00FA047D" w:rsidP="00FA047D">
      <w:pPr>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Attachment K</w:t>
      </w:r>
      <w:r w:rsidR="00E66236">
        <w:rPr>
          <w:rFonts w:eastAsia="Arial" w:cs="Times New Roman"/>
          <w:b/>
          <w:color w:val="000000"/>
          <w:szCs w:val="22"/>
        </w:rPr>
        <w:t>.</w:t>
      </w:r>
      <w:r w:rsidRPr="004119E8">
        <w:rPr>
          <w:rFonts w:eastAsia="Arial" w:cs="Times New Roman"/>
          <w:b/>
          <w:color w:val="000000"/>
          <w:szCs w:val="22"/>
        </w:rPr>
        <w:t>4.</w:t>
      </w:r>
      <w:r w:rsidR="00B927E4">
        <w:rPr>
          <w:rFonts w:eastAsia="Arial" w:cs="Times New Roman"/>
          <w:b/>
          <w:color w:val="000000"/>
          <w:szCs w:val="22"/>
        </w:rPr>
        <w:t>4</w:t>
      </w:r>
      <w:r w:rsidR="00E66236">
        <w:rPr>
          <w:rFonts w:eastAsia="Arial" w:cs="Times New Roman"/>
          <w:b/>
          <w:color w:val="000000"/>
          <w:szCs w:val="22"/>
        </w:rPr>
        <w:t>.2</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B927E4" w:rsidTr="00B927E4">
        <w:trPr>
          <w:trHeight w:val="360"/>
        </w:trPr>
        <w:tc>
          <w:tcPr>
            <w:tcW w:w="1620" w:type="dxa"/>
            <w:tcBorders>
              <w:top w:val="nil"/>
              <w:left w:val="nil"/>
              <w:bottom w:val="nil"/>
              <w:right w:val="nil"/>
            </w:tcBorders>
            <w:vAlign w:val="bottom"/>
            <w:hideMark/>
          </w:tcPr>
          <w:p w:rsidR="00B927E4" w:rsidRDefault="00B927E4">
            <w:pPr>
              <w:tabs>
                <w:tab w:val="left" w:pos="1620"/>
                <w:tab w:val="center" w:pos="3960"/>
                <w:tab w:val="right" w:pos="6300"/>
              </w:tabs>
              <w:rPr>
                <w:b/>
                <w:bCs/>
                <w:sz w:val="20"/>
              </w:rPr>
            </w:pPr>
            <w:r>
              <w:rPr>
                <w:b/>
                <w:bCs/>
              </w:rPr>
              <w:t>Document #:</w:t>
            </w:r>
          </w:p>
        </w:tc>
        <w:tc>
          <w:tcPr>
            <w:tcW w:w="738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jc w:val="center"/>
              <w:rPr>
                <w:b/>
                <w:bCs/>
              </w:rPr>
            </w:pPr>
            <w:r>
              <w:rPr>
                <w:b/>
                <w:bCs/>
              </w:rPr>
              <w:t xml:space="preserve">WG </w:t>
            </w:r>
            <w:r>
              <w:rPr>
                <w:b/>
              </w:rPr>
              <w:t>TC Application Guide IEC 60214-2</w:t>
            </w:r>
          </w:p>
        </w:tc>
      </w:tr>
    </w:tbl>
    <w:p w:rsidR="00B927E4" w:rsidRDefault="00B927E4" w:rsidP="00B927E4">
      <w:pPr>
        <w:rPr>
          <w:rFonts w:ascii="Arial" w:hAnsi="Arial"/>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B927E4" w:rsidTr="00B927E4">
        <w:tc>
          <w:tcPr>
            <w:tcW w:w="1800" w:type="dxa"/>
            <w:tcBorders>
              <w:top w:val="nil"/>
              <w:left w:val="nil"/>
              <w:bottom w:val="nil"/>
              <w:right w:val="single" w:sz="8" w:space="0" w:color="auto"/>
            </w:tcBorders>
            <w:hideMark/>
          </w:tcPr>
          <w:p w:rsidR="00B927E4" w:rsidRDefault="00B927E4">
            <w:pPr>
              <w:tabs>
                <w:tab w:val="left" w:pos="1620"/>
                <w:tab w:val="center" w:pos="3960"/>
                <w:tab w:val="right" w:pos="6300"/>
              </w:tabs>
              <w:spacing w:before="120"/>
              <w:jc w:val="center"/>
              <w:rPr>
                <w:b/>
                <w:bCs/>
                <w:sz w:val="20"/>
                <w:szCs w:val="24"/>
              </w:rPr>
            </w:pPr>
            <w:r>
              <w:rPr>
                <w:b/>
                <w:bCs/>
              </w:rPr>
              <w:t>Document Title:</w:t>
            </w:r>
          </w:p>
        </w:tc>
        <w:tc>
          <w:tcPr>
            <w:tcW w:w="7200" w:type="dxa"/>
            <w:tcBorders>
              <w:top w:val="single" w:sz="8" w:space="0" w:color="auto"/>
              <w:left w:val="single" w:sz="8" w:space="0" w:color="auto"/>
              <w:bottom w:val="single" w:sz="8" w:space="0" w:color="auto"/>
              <w:right w:val="single" w:sz="8" w:space="0" w:color="auto"/>
            </w:tcBorders>
            <w:vAlign w:val="bottom"/>
            <w:hideMark/>
          </w:tcPr>
          <w:p w:rsidR="00B927E4" w:rsidRDefault="00B927E4">
            <w:pPr>
              <w:tabs>
                <w:tab w:val="left" w:pos="1620"/>
                <w:tab w:val="center" w:pos="3960"/>
                <w:tab w:val="right" w:pos="6300"/>
              </w:tabs>
              <w:spacing w:before="60" w:after="60"/>
              <w:jc w:val="center"/>
              <w:rPr>
                <w:b/>
                <w:bCs/>
              </w:rPr>
            </w:pPr>
            <w:r>
              <w:rPr>
                <w:b/>
                <w:bCs/>
              </w:rPr>
              <w:t>Tap-Changers</w:t>
            </w:r>
          </w:p>
        </w:tc>
      </w:tr>
    </w:tbl>
    <w:p w:rsidR="00B927E4" w:rsidRDefault="00B927E4" w:rsidP="00B927E4">
      <w:pPr>
        <w:rPr>
          <w:rFonts w:ascii="Arial" w:hAnsi="Arial"/>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B927E4" w:rsidTr="00B927E4">
        <w:trPr>
          <w:trHeight w:val="297"/>
        </w:trPr>
        <w:tc>
          <w:tcPr>
            <w:tcW w:w="1440" w:type="dxa"/>
            <w:tcBorders>
              <w:top w:val="nil"/>
              <w:left w:val="nil"/>
              <w:bottom w:val="nil"/>
              <w:right w:val="nil"/>
            </w:tcBorders>
            <w:vAlign w:val="bottom"/>
            <w:hideMark/>
          </w:tcPr>
          <w:p w:rsidR="00B927E4" w:rsidRDefault="00B927E4">
            <w:pPr>
              <w:tabs>
                <w:tab w:val="left" w:pos="1620"/>
                <w:tab w:val="center" w:pos="3960"/>
                <w:tab w:val="right" w:pos="6300"/>
              </w:tabs>
              <w:spacing w:before="120"/>
              <w:rPr>
                <w:b/>
                <w:bCs/>
                <w:sz w:val="20"/>
              </w:rPr>
            </w:pPr>
            <w:r>
              <w:rPr>
                <w:b/>
                <w:bCs/>
              </w:rPr>
              <w:t>Chair:</w:t>
            </w:r>
          </w:p>
        </w:tc>
        <w:tc>
          <w:tcPr>
            <w:tcW w:w="252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 xml:space="preserve">Craig A. </w:t>
            </w:r>
            <w:proofErr w:type="spellStart"/>
            <w:r>
              <w:rPr>
                <w:b/>
                <w:bCs/>
              </w:rPr>
              <w:t>Colopy</w:t>
            </w:r>
            <w:proofErr w:type="spellEnd"/>
          </w:p>
        </w:tc>
        <w:tc>
          <w:tcPr>
            <w:tcW w:w="252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rPr>
            </w:pPr>
            <w:r>
              <w:rPr>
                <w:b/>
                <w:bCs/>
              </w:rPr>
              <w:t>Vice-Chair</w:t>
            </w:r>
          </w:p>
        </w:tc>
        <w:tc>
          <w:tcPr>
            <w:tcW w:w="252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Axel Kraemer</w:t>
            </w:r>
          </w:p>
        </w:tc>
      </w:tr>
      <w:tr w:rsidR="00B927E4" w:rsidTr="00B927E4">
        <w:tc>
          <w:tcPr>
            <w:tcW w:w="1440" w:type="dxa"/>
            <w:tcBorders>
              <w:top w:val="nil"/>
              <w:left w:val="nil"/>
              <w:bottom w:val="nil"/>
              <w:right w:val="nil"/>
            </w:tcBorders>
            <w:vAlign w:val="bottom"/>
            <w:hideMark/>
          </w:tcPr>
          <w:p w:rsidR="00B927E4" w:rsidRDefault="00B927E4">
            <w:pPr>
              <w:tabs>
                <w:tab w:val="left" w:pos="1620"/>
                <w:tab w:val="center" w:pos="3960"/>
                <w:tab w:val="right" w:pos="6300"/>
              </w:tabs>
              <w:spacing w:before="120"/>
              <w:rPr>
                <w:b/>
                <w:bCs/>
              </w:rPr>
            </w:pPr>
            <w:r>
              <w:rPr>
                <w:b/>
                <w:bCs/>
              </w:rPr>
              <w:t>Secretary</w:t>
            </w:r>
          </w:p>
        </w:tc>
        <w:tc>
          <w:tcPr>
            <w:tcW w:w="2520" w:type="dxa"/>
            <w:tcBorders>
              <w:top w:val="single" w:sz="8" w:space="0" w:color="auto"/>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Adam M. Sewell</w:t>
            </w:r>
          </w:p>
        </w:tc>
        <w:tc>
          <w:tcPr>
            <w:tcW w:w="2520" w:type="dxa"/>
            <w:tcBorders>
              <w:top w:val="nil"/>
              <w:left w:val="nil"/>
              <w:bottom w:val="nil"/>
              <w:right w:val="nil"/>
            </w:tcBorders>
            <w:vAlign w:val="bottom"/>
          </w:tcPr>
          <w:p w:rsidR="00B927E4" w:rsidRDefault="00B927E4">
            <w:pPr>
              <w:tabs>
                <w:tab w:val="left" w:pos="1620"/>
                <w:tab w:val="center" w:pos="3960"/>
                <w:tab w:val="right" w:pos="6300"/>
              </w:tabs>
              <w:spacing w:before="120"/>
              <w:jc w:val="center"/>
              <w:rPr>
                <w:b/>
                <w:bCs/>
              </w:rPr>
            </w:pPr>
          </w:p>
        </w:tc>
        <w:tc>
          <w:tcPr>
            <w:tcW w:w="2520" w:type="dxa"/>
            <w:tcBorders>
              <w:top w:val="single" w:sz="8" w:space="0" w:color="auto"/>
              <w:left w:val="nil"/>
              <w:bottom w:val="nil"/>
              <w:right w:val="nil"/>
            </w:tcBorders>
            <w:vAlign w:val="bottom"/>
          </w:tcPr>
          <w:p w:rsidR="00B927E4" w:rsidRDefault="00B927E4">
            <w:pPr>
              <w:tabs>
                <w:tab w:val="left" w:pos="1620"/>
                <w:tab w:val="center" w:pos="3960"/>
                <w:tab w:val="right" w:pos="6300"/>
              </w:tabs>
              <w:rPr>
                <w:b/>
                <w:bCs/>
              </w:rPr>
            </w:pPr>
          </w:p>
        </w:tc>
      </w:tr>
    </w:tbl>
    <w:p w:rsidR="00B927E4" w:rsidRDefault="00B927E4" w:rsidP="00B927E4">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1908"/>
      </w:tblGrid>
      <w:tr w:rsidR="00B927E4" w:rsidTr="00B927E4">
        <w:tc>
          <w:tcPr>
            <w:tcW w:w="342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sz w:val="20"/>
              </w:rPr>
            </w:pPr>
            <w:r>
              <w:rPr>
                <w:b/>
                <w:bCs/>
              </w:rPr>
              <w:t>Current Draft Being Worked On:</w:t>
            </w:r>
          </w:p>
        </w:tc>
        <w:tc>
          <w:tcPr>
            <w:tcW w:w="2340"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rFonts w:ascii="Arial (W1)" w:hAnsi="Arial (W1)"/>
                <w:b/>
                <w:bCs/>
              </w:rPr>
            </w:pPr>
            <w:r>
              <w:t>NA</w:t>
            </w:r>
          </w:p>
        </w:tc>
        <w:tc>
          <w:tcPr>
            <w:tcW w:w="126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rFonts w:ascii="Arial" w:hAnsi="Arial"/>
                <w:b/>
                <w:bCs/>
              </w:rPr>
            </w:pPr>
            <w:r>
              <w:rPr>
                <w:b/>
                <w:bCs/>
              </w:rPr>
              <w:t>Dated:</w:t>
            </w:r>
          </w:p>
        </w:tc>
        <w:tc>
          <w:tcPr>
            <w:tcW w:w="1908"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NA</w:t>
            </w:r>
          </w:p>
        </w:tc>
      </w:tr>
    </w:tbl>
    <w:p w:rsidR="00B927E4" w:rsidRDefault="00B927E4" w:rsidP="00B927E4">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376"/>
      </w:tblGrid>
      <w:tr w:rsidR="00B927E4" w:rsidTr="00B927E4">
        <w:tc>
          <w:tcPr>
            <w:tcW w:w="1800"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sz w:val="20"/>
              </w:rPr>
            </w:pPr>
            <w:r>
              <w:rPr>
                <w:b/>
                <w:bCs/>
              </w:rPr>
              <w:t>Meeting Date:</w:t>
            </w:r>
          </w:p>
        </w:tc>
        <w:tc>
          <w:tcPr>
            <w:tcW w:w="2376"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25 October 2016</w:t>
            </w:r>
          </w:p>
        </w:tc>
        <w:tc>
          <w:tcPr>
            <w:tcW w:w="2376" w:type="dxa"/>
            <w:tcBorders>
              <w:top w:val="nil"/>
              <w:left w:val="nil"/>
              <w:bottom w:val="nil"/>
              <w:right w:val="nil"/>
            </w:tcBorders>
            <w:vAlign w:val="bottom"/>
            <w:hideMark/>
          </w:tcPr>
          <w:p w:rsidR="00B927E4" w:rsidRDefault="00B927E4">
            <w:pPr>
              <w:tabs>
                <w:tab w:val="left" w:pos="1620"/>
                <w:tab w:val="center" w:pos="3960"/>
                <w:tab w:val="right" w:pos="6300"/>
              </w:tabs>
              <w:spacing w:before="120"/>
              <w:jc w:val="center"/>
              <w:rPr>
                <w:b/>
                <w:bCs/>
              </w:rPr>
            </w:pPr>
            <w:r>
              <w:rPr>
                <w:b/>
                <w:bCs/>
              </w:rPr>
              <w:t>Time:</w:t>
            </w:r>
          </w:p>
        </w:tc>
        <w:tc>
          <w:tcPr>
            <w:tcW w:w="2376" w:type="dxa"/>
            <w:tcBorders>
              <w:top w:val="nil"/>
              <w:left w:val="nil"/>
              <w:bottom w:val="single" w:sz="8" w:space="0" w:color="auto"/>
              <w:right w:val="nil"/>
            </w:tcBorders>
            <w:vAlign w:val="bottom"/>
            <w:hideMark/>
          </w:tcPr>
          <w:p w:rsidR="00B927E4" w:rsidRDefault="00B927E4">
            <w:pPr>
              <w:tabs>
                <w:tab w:val="left" w:pos="1620"/>
                <w:tab w:val="center" w:pos="3960"/>
                <w:tab w:val="right" w:pos="6300"/>
              </w:tabs>
              <w:spacing w:before="120"/>
              <w:jc w:val="center"/>
              <w:rPr>
                <w:b/>
                <w:bCs/>
              </w:rPr>
            </w:pPr>
            <w:r>
              <w:rPr>
                <w:b/>
                <w:bCs/>
              </w:rPr>
              <w:t>15:15 to 16:30</w:t>
            </w:r>
          </w:p>
        </w:tc>
      </w:tr>
    </w:tbl>
    <w:p w:rsidR="00B927E4" w:rsidRDefault="00B927E4" w:rsidP="00B927E4">
      <w:pPr>
        <w:rPr>
          <w:rFonts w:ascii="Arial" w:hAnsi="Arial"/>
          <w:sz w:val="12"/>
          <w:szCs w:val="12"/>
        </w:rPr>
      </w:pPr>
    </w:p>
    <w:tbl>
      <w:tblPr>
        <w:tblW w:w="0" w:type="auto"/>
        <w:tblInd w:w="-72" w:type="dxa"/>
        <w:tblBorders>
          <w:insideH w:val="single" w:sz="6" w:space="0" w:color="auto"/>
          <w:insideV w:val="single" w:sz="4" w:space="0" w:color="auto"/>
        </w:tblBorders>
        <w:tblLook w:val="04A0" w:firstRow="1" w:lastRow="0" w:firstColumn="1" w:lastColumn="0" w:noHBand="0" w:noVBand="1"/>
      </w:tblPr>
      <w:tblGrid>
        <w:gridCol w:w="2085"/>
        <w:gridCol w:w="3420"/>
        <w:gridCol w:w="1530"/>
      </w:tblGrid>
      <w:tr w:rsidR="00B927E4" w:rsidTr="00B927E4">
        <w:trPr>
          <w:trHeight w:val="342"/>
        </w:trPr>
        <w:tc>
          <w:tcPr>
            <w:tcW w:w="1800" w:type="dxa"/>
            <w:vAlign w:val="center"/>
            <w:hideMark/>
          </w:tcPr>
          <w:p w:rsidR="00B927E4" w:rsidRDefault="00B927E4">
            <w:pPr>
              <w:pStyle w:val="Heading1"/>
              <w:jc w:val="center"/>
              <w:rPr>
                <w:sz w:val="20"/>
                <w:szCs w:val="24"/>
              </w:rPr>
            </w:pPr>
            <w:r>
              <w:rPr>
                <w:bCs w:val="0"/>
                <w:szCs w:val="20"/>
              </w:rPr>
              <w:t>Attendance:</w:t>
            </w:r>
          </w:p>
        </w:tc>
        <w:tc>
          <w:tcPr>
            <w:tcW w:w="3420" w:type="dxa"/>
            <w:vAlign w:val="center"/>
            <w:hideMark/>
          </w:tcPr>
          <w:p w:rsidR="00B927E4" w:rsidRDefault="00B927E4">
            <w:pPr>
              <w:pStyle w:val="Heading1"/>
            </w:pPr>
            <w:r>
              <w:t>Members</w:t>
            </w:r>
          </w:p>
        </w:tc>
        <w:tc>
          <w:tcPr>
            <w:tcW w:w="1530" w:type="dxa"/>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18</w:t>
            </w:r>
          </w:p>
        </w:tc>
      </w:tr>
      <w:tr w:rsidR="00B927E4" w:rsidTr="00B927E4">
        <w:trPr>
          <w:gridBefore w:val="1"/>
          <w:wBefore w:w="1800" w:type="dxa"/>
        </w:trPr>
        <w:tc>
          <w:tcPr>
            <w:tcW w:w="3420" w:type="dxa"/>
            <w:vAlign w:val="center"/>
            <w:hideMark/>
          </w:tcPr>
          <w:p w:rsidR="00B927E4" w:rsidRDefault="00B927E4">
            <w:pPr>
              <w:pStyle w:val="Heading1"/>
            </w:pPr>
            <w:r>
              <w:t>Guests</w:t>
            </w:r>
          </w:p>
        </w:tc>
        <w:tc>
          <w:tcPr>
            <w:tcW w:w="1530" w:type="dxa"/>
            <w:tcBorders>
              <w:top w:val="single" w:sz="6" w:space="0" w:color="auto"/>
              <w:left w:val="nil"/>
              <w:bottom w:val="single" w:sz="6" w:space="0" w:color="auto"/>
              <w:right w:val="nil"/>
            </w:tcBorders>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39</w:t>
            </w:r>
          </w:p>
        </w:tc>
      </w:tr>
      <w:tr w:rsidR="00B927E4" w:rsidTr="00B927E4">
        <w:trPr>
          <w:gridBefore w:val="1"/>
          <w:wBefore w:w="1800" w:type="dxa"/>
          <w:trHeight w:val="282"/>
        </w:trPr>
        <w:tc>
          <w:tcPr>
            <w:tcW w:w="3420" w:type="dxa"/>
            <w:vAlign w:val="center"/>
            <w:hideMark/>
          </w:tcPr>
          <w:p w:rsidR="00B927E4" w:rsidRDefault="00B927E4">
            <w:pPr>
              <w:pStyle w:val="Heading1"/>
            </w:pPr>
            <w:r>
              <w:t>Guests Requesting Membership</w:t>
            </w:r>
          </w:p>
        </w:tc>
        <w:tc>
          <w:tcPr>
            <w:tcW w:w="1530" w:type="dxa"/>
            <w:tcBorders>
              <w:top w:val="single" w:sz="6" w:space="0" w:color="auto"/>
              <w:left w:val="nil"/>
              <w:bottom w:val="single" w:sz="6" w:space="0" w:color="auto"/>
              <w:right w:val="nil"/>
            </w:tcBorders>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0</w:t>
            </w:r>
          </w:p>
        </w:tc>
      </w:tr>
      <w:tr w:rsidR="00B927E4" w:rsidTr="00B927E4">
        <w:trPr>
          <w:gridBefore w:val="1"/>
          <w:wBefore w:w="1800" w:type="dxa"/>
          <w:trHeight w:val="255"/>
        </w:trPr>
        <w:tc>
          <w:tcPr>
            <w:tcW w:w="3420" w:type="dxa"/>
            <w:vAlign w:val="center"/>
            <w:hideMark/>
          </w:tcPr>
          <w:p w:rsidR="00B927E4" w:rsidRDefault="00B927E4">
            <w:pPr>
              <w:tabs>
                <w:tab w:val="left" w:pos="1620"/>
                <w:tab w:val="left" w:pos="3150"/>
                <w:tab w:val="left" w:pos="4860"/>
                <w:tab w:val="left" w:pos="5310"/>
                <w:tab w:val="left" w:pos="6210"/>
                <w:tab w:val="left" w:pos="6930"/>
              </w:tabs>
              <w:rPr>
                <w:b/>
                <w:bCs/>
              </w:rPr>
            </w:pPr>
            <w:r>
              <w:rPr>
                <w:b/>
                <w:bCs/>
              </w:rPr>
              <w:t>Total</w:t>
            </w:r>
          </w:p>
        </w:tc>
        <w:tc>
          <w:tcPr>
            <w:tcW w:w="1530" w:type="dxa"/>
            <w:tcBorders>
              <w:top w:val="single" w:sz="6" w:space="0" w:color="auto"/>
              <w:left w:val="nil"/>
              <w:bottom w:val="single" w:sz="6" w:space="0" w:color="auto"/>
              <w:right w:val="nil"/>
            </w:tcBorders>
            <w:vAlign w:val="center"/>
            <w:hideMark/>
          </w:tcPr>
          <w:p w:rsidR="00B927E4" w:rsidRDefault="00B927E4">
            <w:pPr>
              <w:tabs>
                <w:tab w:val="left" w:pos="1620"/>
                <w:tab w:val="left" w:pos="3150"/>
                <w:tab w:val="left" w:pos="4860"/>
                <w:tab w:val="left" w:pos="5310"/>
                <w:tab w:val="left" w:pos="6210"/>
                <w:tab w:val="left" w:pos="6930"/>
              </w:tabs>
              <w:jc w:val="center"/>
              <w:rPr>
                <w:b/>
                <w:bCs/>
              </w:rPr>
            </w:pPr>
            <w:r>
              <w:rPr>
                <w:b/>
                <w:bCs/>
              </w:rPr>
              <w:t>57</w:t>
            </w:r>
          </w:p>
        </w:tc>
      </w:tr>
    </w:tbl>
    <w:p w:rsidR="00B927E4" w:rsidRDefault="00B927E4" w:rsidP="00B927E4">
      <w:pPr>
        <w:tabs>
          <w:tab w:val="left" w:pos="1620"/>
          <w:tab w:val="left" w:pos="3150"/>
          <w:tab w:val="left" w:pos="4860"/>
          <w:tab w:val="left" w:pos="5310"/>
          <w:tab w:val="left" w:pos="6210"/>
          <w:tab w:val="left" w:pos="6930"/>
        </w:tabs>
        <w:rPr>
          <w:rFonts w:ascii="Arial" w:hAnsi="Arial"/>
          <w:b/>
          <w:bCs/>
          <w:sz w:val="20"/>
          <w:u w:val="single"/>
        </w:rPr>
      </w:pPr>
    </w:p>
    <w:p w:rsidR="00B927E4" w:rsidRDefault="00B927E4" w:rsidP="00B927E4">
      <w:pPr>
        <w:pBdr>
          <w:top w:val="thickThinSmallGap" w:sz="24" w:space="1" w:color="auto"/>
        </w:pBdr>
        <w:tabs>
          <w:tab w:val="left" w:pos="1620"/>
          <w:tab w:val="left" w:pos="3150"/>
          <w:tab w:val="left" w:pos="4860"/>
          <w:tab w:val="left" w:pos="5310"/>
          <w:tab w:val="left" w:pos="6210"/>
          <w:tab w:val="left" w:pos="6930"/>
        </w:tabs>
        <w:ind w:left="1620" w:hanging="1620"/>
        <w:rPr>
          <w:b/>
          <w:bCs/>
          <w:sz w:val="12"/>
          <w:szCs w:val="12"/>
          <w:u w:val="single"/>
        </w:rPr>
      </w:pPr>
    </w:p>
    <w:p w:rsidR="00B927E4" w:rsidRDefault="00B927E4" w:rsidP="00B927E4">
      <w:pPr>
        <w:tabs>
          <w:tab w:val="left" w:pos="1620"/>
          <w:tab w:val="left" w:pos="3150"/>
          <w:tab w:val="left" w:pos="4860"/>
          <w:tab w:val="left" w:pos="5310"/>
          <w:tab w:val="left" w:pos="6210"/>
          <w:tab w:val="left" w:pos="6930"/>
        </w:tabs>
        <w:spacing w:before="120"/>
        <w:ind w:left="1627" w:hanging="1627"/>
        <w:rPr>
          <w:b/>
          <w:bCs/>
          <w:sz w:val="24"/>
          <w:szCs w:val="24"/>
          <w:u w:val="single"/>
        </w:rPr>
      </w:pPr>
      <w:r>
        <w:rPr>
          <w:b/>
          <w:bCs/>
          <w:sz w:val="24"/>
          <w:u w:val="single"/>
        </w:rPr>
        <w:t>Meeting Minutes / Significant Issues / Comments:</w:t>
      </w:r>
    </w:p>
    <w:p w:rsidR="00B927E4" w:rsidRDefault="00B927E4" w:rsidP="00B927E4">
      <w:pPr>
        <w:pStyle w:val="ListParagraph"/>
        <w:numPr>
          <w:ilvl w:val="0"/>
          <w:numId w:val="3"/>
        </w:numPr>
        <w:autoSpaceDE w:val="0"/>
        <w:autoSpaceDN w:val="0"/>
        <w:adjustRightInd w:val="0"/>
        <w:spacing w:after="120" w:line="240" w:lineRule="auto"/>
        <w:rPr>
          <w:rFonts w:ascii="Times New Roman" w:hAnsi="Times New Roman"/>
          <w:sz w:val="24"/>
        </w:rPr>
      </w:pPr>
      <w:r>
        <w:rPr>
          <w:rFonts w:ascii="Times New Roman" w:hAnsi="Times New Roman"/>
          <w:sz w:val="24"/>
        </w:rPr>
        <w:t xml:space="preserve">Meeting </w:t>
      </w:r>
      <w:proofErr w:type="gramStart"/>
      <w:r>
        <w:rPr>
          <w:rFonts w:ascii="Times New Roman" w:hAnsi="Times New Roman"/>
          <w:sz w:val="24"/>
        </w:rPr>
        <w:t>was called</w:t>
      </w:r>
      <w:proofErr w:type="gramEnd"/>
      <w:r>
        <w:rPr>
          <w:rFonts w:ascii="Times New Roman" w:hAnsi="Times New Roman"/>
          <w:sz w:val="24"/>
        </w:rPr>
        <w:t xml:space="preserve"> to order at 3:15 pm, October 25, 2016.</w:t>
      </w:r>
    </w:p>
    <w:p w:rsidR="00B927E4" w:rsidRDefault="00B927E4" w:rsidP="00B927E4">
      <w:pPr>
        <w:pStyle w:val="ListParagraph"/>
        <w:numPr>
          <w:ilvl w:val="0"/>
          <w:numId w:val="3"/>
        </w:numPr>
        <w:autoSpaceDE w:val="0"/>
        <w:autoSpaceDN w:val="0"/>
        <w:adjustRightInd w:val="0"/>
        <w:spacing w:after="120" w:line="240" w:lineRule="auto"/>
        <w:rPr>
          <w:rFonts w:ascii="Times New Roman" w:hAnsi="Times New Roman"/>
          <w:sz w:val="24"/>
        </w:rPr>
      </w:pPr>
      <w:proofErr w:type="gramStart"/>
      <w:r>
        <w:rPr>
          <w:rFonts w:ascii="Times New Roman" w:hAnsi="Times New Roman"/>
          <w:sz w:val="24"/>
        </w:rPr>
        <w:t>Chairman</w:t>
      </w:r>
      <w:proofErr w:type="gramEnd"/>
      <w:r>
        <w:rPr>
          <w:rFonts w:ascii="Times New Roman" w:hAnsi="Times New Roman"/>
          <w:sz w:val="24"/>
        </w:rPr>
        <w:t xml:space="preserve"> provided the WG a background relating to the work being done to adopt the IEC standard 60214-1 as a dual logo document preserving main technical differences between C57.131 and 60214-1 in an Annex. Annex E of C57.131 is included within the latest draft of 60214-2, Tap Changer Application Guide. </w:t>
      </w:r>
    </w:p>
    <w:p w:rsidR="00B927E4" w:rsidRDefault="00B927E4" w:rsidP="00B927E4">
      <w:pPr>
        <w:pStyle w:val="ListParagraph"/>
        <w:numPr>
          <w:ilvl w:val="0"/>
          <w:numId w:val="3"/>
        </w:numPr>
        <w:autoSpaceDE w:val="0"/>
        <w:autoSpaceDN w:val="0"/>
        <w:adjustRightInd w:val="0"/>
        <w:spacing w:after="120" w:line="240" w:lineRule="auto"/>
        <w:rPr>
          <w:rFonts w:ascii="Times New Roman" w:hAnsi="Times New Roman"/>
          <w:sz w:val="24"/>
        </w:rPr>
      </w:pPr>
      <w:proofErr w:type="gramStart"/>
      <w:r>
        <w:rPr>
          <w:rFonts w:ascii="Times New Roman" w:hAnsi="Times New Roman"/>
          <w:sz w:val="24"/>
        </w:rPr>
        <w:t>The latest document draft 6WD of 60214-2 was presented to the WG by Axel Kramer</w:t>
      </w:r>
      <w:proofErr w:type="gramEnd"/>
      <w:r>
        <w:rPr>
          <w:rFonts w:ascii="Times New Roman" w:hAnsi="Times New Roman"/>
          <w:sz w:val="24"/>
        </w:rPr>
        <w:t xml:space="preserve">. The draft showed highlighted </w:t>
      </w:r>
      <w:proofErr w:type="gramStart"/>
      <w:r>
        <w:rPr>
          <w:rFonts w:ascii="Times New Roman" w:hAnsi="Times New Roman"/>
          <w:sz w:val="24"/>
        </w:rPr>
        <w:t>text which was reviewed at the last meeting in Dresden, Germany</w:t>
      </w:r>
      <w:proofErr w:type="gramEnd"/>
      <w:r>
        <w:rPr>
          <w:rFonts w:ascii="Times New Roman" w:hAnsi="Times New Roman"/>
          <w:sz w:val="24"/>
        </w:rPr>
        <w:t xml:space="preserve"> and showed red text for any changes to the draft done in Dresden, Germany.  Some comments were made by the WG:</w:t>
      </w:r>
    </w:p>
    <w:p w:rsidR="00B927E4" w:rsidRDefault="00B927E4" w:rsidP="00B927E4">
      <w:pPr>
        <w:pStyle w:val="ListParagraph"/>
        <w:numPr>
          <w:ilvl w:val="1"/>
          <w:numId w:val="3"/>
        </w:numPr>
        <w:autoSpaceDE w:val="0"/>
        <w:autoSpaceDN w:val="0"/>
        <w:adjustRightInd w:val="0"/>
        <w:spacing w:after="0" w:line="240" w:lineRule="auto"/>
        <w:ind w:left="1354"/>
        <w:rPr>
          <w:rFonts w:ascii="Times New Roman" w:hAnsi="Times New Roman"/>
          <w:sz w:val="24"/>
        </w:rPr>
      </w:pPr>
      <w:r>
        <w:rPr>
          <w:rFonts w:ascii="Times New Roman" w:hAnsi="Times New Roman"/>
          <w:sz w:val="24"/>
        </w:rPr>
        <w:t>Page 8-Introduction – add ‘tap-changer’ in front of manufacturer – Axel Kraemer</w:t>
      </w:r>
    </w:p>
    <w:p w:rsidR="00B927E4" w:rsidRDefault="00B927E4" w:rsidP="00B927E4">
      <w:pPr>
        <w:pStyle w:val="ListParagraph"/>
        <w:numPr>
          <w:ilvl w:val="1"/>
          <w:numId w:val="3"/>
        </w:numPr>
        <w:autoSpaceDE w:val="0"/>
        <w:autoSpaceDN w:val="0"/>
        <w:adjustRightInd w:val="0"/>
        <w:spacing w:after="0" w:line="240" w:lineRule="auto"/>
        <w:ind w:left="1354"/>
        <w:rPr>
          <w:rFonts w:ascii="Times New Roman" w:hAnsi="Times New Roman"/>
          <w:sz w:val="24"/>
        </w:rPr>
      </w:pPr>
      <w:r>
        <w:rPr>
          <w:rFonts w:ascii="Times New Roman" w:hAnsi="Times New Roman"/>
          <w:sz w:val="24"/>
        </w:rPr>
        <w:t>Section 11 – Storage – Axel Kraemer to work on changing title</w:t>
      </w:r>
    </w:p>
    <w:p w:rsidR="00B927E4" w:rsidRDefault="00B927E4" w:rsidP="00B927E4">
      <w:pPr>
        <w:pStyle w:val="ListParagraph"/>
        <w:numPr>
          <w:ilvl w:val="1"/>
          <w:numId w:val="3"/>
        </w:numPr>
        <w:autoSpaceDE w:val="0"/>
        <w:autoSpaceDN w:val="0"/>
        <w:adjustRightInd w:val="0"/>
        <w:spacing w:after="0" w:line="240" w:lineRule="auto"/>
        <w:ind w:left="1354"/>
        <w:rPr>
          <w:rFonts w:ascii="Times New Roman" w:hAnsi="Times New Roman"/>
          <w:sz w:val="24"/>
        </w:rPr>
      </w:pPr>
      <w:r>
        <w:rPr>
          <w:rFonts w:ascii="Times New Roman" w:hAnsi="Times New Roman"/>
          <w:sz w:val="24"/>
        </w:rPr>
        <w:t xml:space="preserve">Paul </w:t>
      </w:r>
      <w:proofErr w:type="spellStart"/>
      <w:r>
        <w:rPr>
          <w:rFonts w:ascii="Times New Roman" w:hAnsi="Times New Roman"/>
          <w:sz w:val="24"/>
        </w:rPr>
        <w:t>Jarman</w:t>
      </w:r>
      <w:proofErr w:type="spellEnd"/>
      <w:r>
        <w:rPr>
          <w:rFonts w:ascii="Times New Roman" w:hAnsi="Times New Roman"/>
          <w:sz w:val="24"/>
        </w:rPr>
        <w:t xml:space="preserve"> requested to see information on manual operation of OLTC’s.  Section 13.2.1 of the draft </w:t>
      </w:r>
      <w:proofErr w:type="gramStart"/>
      <w:r>
        <w:rPr>
          <w:rFonts w:ascii="Times New Roman" w:hAnsi="Times New Roman"/>
          <w:sz w:val="24"/>
        </w:rPr>
        <w:t>was displayed</w:t>
      </w:r>
      <w:proofErr w:type="gramEnd"/>
      <w:r>
        <w:rPr>
          <w:rFonts w:ascii="Times New Roman" w:hAnsi="Times New Roman"/>
          <w:sz w:val="24"/>
        </w:rPr>
        <w:t xml:space="preserve"> showing information about manual operation of OLTC’s.</w:t>
      </w:r>
    </w:p>
    <w:p w:rsidR="00B927E4" w:rsidRDefault="00B927E4" w:rsidP="00B927E4">
      <w:pPr>
        <w:pStyle w:val="ListParagraph"/>
        <w:numPr>
          <w:ilvl w:val="1"/>
          <w:numId w:val="3"/>
        </w:numPr>
        <w:autoSpaceDE w:val="0"/>
        <w:autoSpaceDN w:val="0"/>
        <w:adjustRightInd w:val="0"/>
        <w:spacing w:after="0" w:line="240" w:lineRule="auto"/>
        <w:ind w:left="1354"/>
        <w:rPr>
          <w:rFonts w:ascii="Times New Roman" w:hAnsi="Times New Roman"/>
          <w:sz w:val="24"/>
        </w:rPr>
      </w:pPr>
      <w:r>
        <w:rPr>
          <w:rFonts w:ascii="Times New Roman" w:hAnsi="Times New Roman"/>
          <w:sz w:val="24"/>
        </w:rPr>
        <w:t xml:space="preserve">Paul </w:t>
      </w:r>
      <w:proofErr w:type="spellStart"/>
      <w:r>
        <w:rPr>
          <w:rFonts w:ascii="Times New Roman" w:hAnsi="Times New Roman"/>
          <w:sz w:val="24"/>
        </w:rPr>
        <w:t>Jarman</w:t>
      </w:r>
      <w:proofErr w:type="spellEnd"/>
      <w:r>
        <w:rPr>
          <w:rFonts w:ascii="Times New Roman" w:hAnsi="Times New Roman"/>
          <w:sz w:val="24"/>
        </w:rPr>
        <w:t xml:space="preserve"> made a comment that OLTC instead of LTC </w:t>
      </w:r>
      <w:proofErr w:type="gramStart"/>
      <w:r>
        <w:rPr>
          <w:rFonts w:ascii="Times New Roman" w:hAnsi="Times New Roman"/>
          <w:sz w:val="24"/>
        </w:rPr>
        <w:t>should be adopted</w:t>
      </w:r>
      <w:proofErr w:type="gramEnd"/>
      <w:r>
        <w:rPr>
          <w:rFonts w:ascii="Times New Roman" w:hAnsi="Times New Roman"/>
          <w:sz w:val="24"/>
        </w:rPr>
        <w:t xml:space="preserve">.  The </w:t>
      </w:r>
      <w:proofErr w:type="gramStart"/>
      <w:r>
        <w:rPr>
          <w:rFonts w:ascii="Times New Roman" w:hAnsi="Times New Roman"/>
          <w:sz w:val="24"/>
        </w:rPr>
        <w:t>chairman</w:t>
      </w:r>
      <w:proofErr w:type="gramEnd"/>
      <w:r>
        <w:rPr>
          <w:rFonts w:ascii="Times New Roman" w:hAnsi="Times New Roman"/>
          <w:sz w:val="24"/>
        </w:rPr>
        <w:t xml:space="preserve"> commented use of OLTC has been preferred for implementation in majority of joint IEC/IEEE documents where applicable.</w:t>
      </w:r>
    </w:p>
    <w:p w:rsidR="00B927E4" w:rsidRDefault="00B927E4" w:rsidP="00B927E4">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 xml:space="preserve">IEC CD and IEEE Ballot are planned in Q3, 2017, </w:t>
      </w:r>
      <w:proofErr w:type="gramStart"/>
      <w:r>
        <w:rPr>
          <w:rFonts w:ascii="Times New Roman" w:hAnsi="Times New Roman"/>
          <w:sz w:val="24"/>
        </w:rPr>
        <w:t>with  a</w:t>
      </w:r>
      <w:proofErr w:type="gramEnd"/>
      <w:r>
        <w:rPr>
          <w:rFonts w:ascii="Times New Roman" w:hAnsi="Times New Roman"/>
          <w:sz w:val="24"/>
        </w:rPr>
        <w:t xml:space="preserve"> CDV to follow likely before the end of 2017. </w:t>
      </w:r>
    </w:p>
    <w:p w:rsidR="00B927E4" w:rsidRDefault="00B927E4" w:rsidP="00B927E4">
      <w:pPr>
        <w:pStyle w:val="ListParagraph"/>
        <w:numPr>
          <w:ilvl w:val="0"/>
          <w:numId w:val="3"/>
        </w:numPr>
        <w:autoSpaceDE w:val="0"/>
        <w:autoSpaceDN w:val="0"/>
        <w:adjustRightInd w:val="0"/>
        <w:spacing w:after="0" w:line="240" w:lineRule="auto"/>
        <w:rPr>
          <w:rFonts w:ascii="Times New Roman" w:hAnsi="Times New Roman"/>
          <w:sz w:val="24"/>
        </w:rPr>
      </w:pPr>
      <w:r>
        <w:rPr>
          <w:rFonts w:ascii="Times New Roman" w:hAnsi="Times New Roman"/>
          <w:sz w:val="24"/>
        </w:rPr>
        <w:t>Future Work Sessions:</w:t>
      </w:r>
    </w:p>
    <w:p w:rsidR="00B927E4" w:rsidRDefault="00B927E4" w:rsidP="00B927E4">
      <w:pPr>
        <w:pStyle w:val="ListParagraph"/>
        <w:numPr>
          <w:ilvl w:val="1"/>
          <w:numId w:val="3"/>
        </w:numPr>
        <w:spacing w:after="0" w:line="240" w:lineRule="auto"/>
        <w:rPr>
          <w:rFonts w:ascii="Times New Roman" w:hAnsi="Times New Roman"/>
          <w:sz w:val="24"/>
        </w:rPr>
      </w:pPr>
      <w:r>
        <w:rPr>
          <w:rFonts w:ascii="Times New Roman" w:hAnsi="Times New Roman"/>
          <w:sz w:val="24"/>
        </w:rPr>
        <w:t>Vancouver, BC Canada, Oct. 27, 2016, 1-5PM, IEEE Transformer Committee meeting</w:t>
      </w:r>
    </w:p>
    <w:p w:rsidR="00B927E4" w:rsidRDefault="00B927E4" w:rsidP="00B927E4">
      <w:pPr>
        <w:pStyle w:val="ListParagraph"/>
        <w:numPr>
          <w:ilvl w:val="1"/>
          <w:numId w:val="3"/>
        </w:numPr>
        <w:spacing w:after="0" w:line="240" w:lineRule="auto"/>
        <w:rPr>
          <w:rFonts w:ascii="Times New Roman" w:hAnsi="Times New Roman"/>
          <w:sz w:val="24"/>
        </w:rPr>
      </w:pPr>
      <w:r>
        <w:rPr>
          <w:rFonts w:ascii="Times New Roman" w:hAnsi="Times New Roman"/>
          <w:sz w:val="24"/>
        </w:rPr>
        <w:t>1</w:t>
      </w:r>
      <w:r>
        <w:rPr>
          <w:rFonts w:ascii="Times New Roman" w:hAnsi="Times New Roman"/>
          <w:sz w:val="24"/>
          <w:vertAlign w:val="superscript"/>
        </w:rPr>
        <w:t>st</w:t>
      </w:r>
      <w:r>
        <w:rPr>
          <w:rFonts w:ascii="Times New Roman" w:hAnsi="Times New Roman"/>
          <w:sz w:val="24"/>
        </w:rPr>
        <w:t xml:space="preserve"> Quarter 2017, – TBD</w:t>
      </w:r>
    </w:p>
    <w:p w:rsidR="00B927E4" w:rsidRDefault="00B927E4" w:rsidP="00B927E4">
      <w:pPr>
        <w:pStyle w:val="ListParagraph"/>
        <w:numPr>
          <w:ilvl w:val="0"/>
          <w:numId w:val="3"/>
        </w:numPr>
        <w:spacing w:after="0" w:line="240" w:lineRule="auto"/>
        <w:rPr>
          <w:rFonts w:ascii="Times New Roman" w:hAnsi="Times New Roman"/>
          <w:sz w:val="24"/>
        </w:rPr>
      </w:pPr>
      <w:r>
        <w:rPr>
          <w:rFonts w:ascii="Times New Roman" w:hAnsi="Times New Roman"/>
          <w:sz w:val="24"/>
        </w:rPr>
        <w:t>Meeting closed at 4:30 pm.</w:t>
      </w:r>
    </w:p>
    <w:p w:rsidR="00B927E4" w:rsidRDefault="00B927E4" w:rsidP="00B927E4">
      <w:pPr>
        <w:tabs>
          <w:tab w:val="left" w:pos="1620"/>
        </w:tabs>
        <w:autoSpaceDE w:val="0"/>
        <w:autoSpaceDN w:val="0"/>
        <w:adjustRightInd w:val="0"/>
        <w:spacing w:before="120"/>
        <w:rPr>
          <w:rFonts w:cs="Times New Roman"/>
          <w:sz w:val="24"/>
          <w:u w:val="single"/>
        </w:rPr>
      </w:pPr>
      <w:r>
        <w:rPr>
          <w:rFonts w:cs="Times New Roman"/>
          <w:sz w:val="24"/>
        </w:rPr>
        <w:t>Submitted by:</w:t>
      </w:r>
      <w:r>
        <w:rPr>
          <w:rFonts w:cs="Times New Roman"/>
          <w:sz w:val="24"/>
        </w:rPr>
        <w:tab/>
      </w:r>
      <w:r>
        <w:rPr>
          <w:rFonts w:cs="Times New Roman"/>
          <w:sz w:val="24"/>
          <w:u w:val="single"/>
        </w:rPr>
        <w:t xml:space="preserve">Craig A, </w:t>
      </w:r>
      <w:proofErr w:type="spellStart"/>
      <w:r>
        <w:rPr>
          <w:rFonts w:cs="Times New Roman"/>
          <w:sz w:val="24"/>
          <w:u w:val="single"/>
        </w:rPr>
        <w:t>Colopy</w:t>
      </w:r>
      <w:proofErr w:type="spellEnd"/>
    </w:p>
    <w:p w:rsidR="00B927E4" w:rsidRDefault="00B927E4" w:rsidP="00B927E4">
      <w:pPr>
        <w:tabs>
          <w:tab w:val="left" w:pos="1620"/>
        </w:tabs>
        <w:autoSpaceDE w:val="0"/>
        <w:autoSpaceDN w:val="0"/>
        <w:adjustRightInd w:val="0"/>
        <w:spacing w:before="120"/>
        <w:rPr>
          <w:rFonts w:cs="Times New Roman"/>
          <w:sz w:val="24"/>
        </w:rPr>
      </w:pPr>
      <w:r>
        <w:rPr>
          <w:rFonts w:cs="Times New Roman"/>
          <w:sz w:val="24"/>
        </w:rPr>
        <w:t>Date:</w:t>
      </w:r>
      <w:r>
        <w:rPr>
          <w:rFonts w:cs="Times New Roman"/>
          <w:sz w:val="24"/>
        </w:rPr>
        <w:tab/>
        <w:t>10/25/16</w:t>
      </w:r>
    </w:p>
    <w:p w:rsidR="00FA047D" w:rsidRDefault="00FA047D" w:rsidP="00FA047D">
      <w:pPr>
        <w:spacing w:before="117" w:line="232" w:lineRule="exact"/>
        <w:ind w:left="72"/>
        <w:textAlignment w:val="baseline"/>
        <w:rPr>
          <w:rFonts w:ascii="Arial" w:eastAsia="Arial" w:hAnsi="Arial"/>
          <w:color w:val="000000"/>
          <w:sz w:val="24"/>
          <w:szCs w:val="24"/>
        </w:rPr>
      </w:pPr>
    </w:p>
    <w:p w:rsidR="00D578E5" w:rsidRPr="00FA047D" w:rsidRDefault="00D578E5" w:rsidP="00FA047D">
      <w:pPr>
        <w:spacing w:before="117" w:line="232" w:lineRule="exact"/>
        <w:ind w:left="72"/>
        <w:textAlignment w:val="baseline"/>
        <w:rPr>
          <w:rFonts w:ascii="Arial" w:eastAsia="Arial" w:hAnsi="Arial"/>
          <w:color w:val="000000"/>
          <w:sz w:val="24"/>
          <w:szCs w:val="24"/>
        </w:rPr>
      </w:pPr>
    </w:p>
    <w:p w:rsidR="00D50476" w:rsidRDefault="00D50476" w:rsidP="00FA047D">
      <w:pPr>
        <w:pStyle w:val="Header"/>
        <w:rPr>
          <w:noProof/>
        </w:rPr>
        <w:sectPr w:rsidR="00D50476" w:rsidSect="006A6CD2">
          <w:pgSz w:w="12240" w:h="15840"/>
          <w:pgMar w:top="720" w:right="720" w:bottom="720" w:left="720" w:header="720" w:footer="720" w:gutter="0"/>
          <w:cols w:space="720"/>
          <w:docGrid w:linePitch="299"/>
        </w:sectPr>
      </w:pPr>
    </w:p>
    <w:p w:rsidR="00E66236" w:rsidRPr="004119E8" w:rsidRDefault="00E66236" w:rsidP="00E66236">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w:t>
      </w:r>
      <w:r>
        <w:rPr>
          <w:rFonts w:eastAsia="Arial" w:cs="Times New Roman"/>
          <w:b/>
          <w:color w:val="000000"/>
          <w:szCs w:val="22"/>
        </w:rPr>
        <w:t>achment K.4.</w:t>
      </w:r>
      <w:r w:rsidR="00B927E4">
        <w:rPr>
          <w:rFonts w:eastAsia="Arial" w:cs="Times New Roman"/>
          <w:b/>
          <w:color w:val="000000"/>
          <w:szCs w:val="22"/>
        </w:rPr>
        <w:t>5</w:t>
      </w:r>
    </w:p>
    <w:p w:rsidR="00B927E4" w:rsidRDefault="00B927E4" w:rsidP="00B927E4">
      <w:pPr>
        <w:rPr>
          <w:b/>
          <w:sz w:val="20"/>
        </w:rPr>
      </w:pPr>
      <w:r>
        <w:rPr>
          <w:b/>
        </w:rPr>
        <w:t xml:space="preserve">Unapproved Meeting Minutes from Guide for the Evaluation and Reconditioning of Liquid </w:t>
      </w:r>
    </w:p>
    <w:p w:rsidR="00B927E4" w:rsidRDefault="00B927E4" w:rsidP="00B927E4">
      <w:pPr>
        <w:rPr>
          <w:b/>
        </w:rPr>
      </w:pPr>
      <w:r>
        <w:rPr>
          <w:b/>
        </w:rPr>
        <w:t xml:space="preserve">Immersed Power Transformers PC57.140 </w:t>
      </w:r>
    </w:p>
    <w:p w:rsidR="00B927E4" w:rsidRDefault="00B927E4" w:rsidP="00B927E4">
      <w:pPr>
        <w:spacing w:before="240"/>
      </w:pPr>
      <w:r>
        <w:t xml:space="preserve">Meeting </w:t>
      </w:r>
      <w:proofErr w:type="gramStart"/>
      <w:r>
        <w:t>was held</w:t>
      </w:r>
      <w:proofErr w:type="gramEnd"/>
      <w:r>
        <w:t xml:space="preserve"> in Vancouver, BC, Canada, from 3:45-6:00pm October 24, 2016 </w:t>
      </w:r>
    </w:p>
    <w:p w:rsidR="00B927E4" w:rsidRDefault="00B927E4" w:rsidP="00B927E4">
      <w:proofErr w:type="gramStart"/>
      <w:r>
        <w:t>Chairman</w:t>
      </w:r>
      <w:proofErr w:type="gramEnd"/>
      <w:r>
        <w:t xml:space="preserve">: Paul </w:t>
      </w:r>
      <w:proofErr w:type="spellStart"/>
      <w:r>
        <w:t>Boman</w:t>
      </w:r>
      <w:proofErr w:type="spellEnd"/>
      <w:r>
        <w:t xml:space="preserve"> </w:t>
      </w:r>
    </w:p>
    <w:p w:rsidR="00B927E4" w:rsidRDefault="00B927E4" w:rsidP="00B927E4">
      <w:r>
        <w:t xml:space="preserve">Vice Chairman: Brian Sparling </w:t>
      </w:r>
    </w:p>
    <w:p w:rsidR="00B927E4" w:rsidRDefault="00B927E4" w:rsidP="00B927E4">
      <w:pPr>
        <w:spacing w:before="240"/>
      </w:pPr>
      <w:r>
        <w:t xml:space="preserve">There were 21 of 64 members present.  There were 52 guests present.  A membership quorum </w:t>
      </w:r>
      <w:proofErr w:type="gramStart"/>
      <w:r>
        <w:t>was not achieved</w:t>
      </w:r>
      <w:proofErr w:type="gramEnd"/>
      <w:r>
        <w:t xml:space="preserve">.  The WG does not plan to meet at the </w:t>
      </w:r>
      <w:proofErr w:type="gramStart"/>
      <w:r>
        <w:t>Spring</w:t>
      </w:r>
      <w:proofErr w:type="gramEnd"/>
      <w:r>
        <w:t xml:space="preserve"> 2017 Transformers Committee Meeting in New Orleans, Louisiana.</w:t>
      </w:r>
    </w:p>
    <w:p w:rsidR="00B927E4" w:rsidRDefault="00B927E4" w:rsidP="00B927E4">
      <w:pPr>
        <w:spacing w:before="240"/>
      </w:pPr>
      <w:r>
        <w:t xml:space="preserve">A motion to approve the </w:t>
      </w:r>
      <w:proofErr w:type="gramStart"/>
      <w:r>
        <w:t>Fall</w:t>
      </w:r>
      <w:proofErr w:type="gramEnd"/>
      <w:r>
        <w:t xml:space="preserve"> 2016 Vancouver Agenda was made by Eric Davis and seconded by Roger </w:t>
      </w:r>
      <w:proofErr w:type="spellStart"/>
      <w:r>
        <w:t>Verdolin</w:t>
      </w:r>
      <w:proofErr w:type="spellEnd"/>
      <w:r>
        <w:t xml:space="preserve">.  However, since there was not a quorum, no vote </w:t>
      </w:r>
      <w:proofErr w:type="gramStart"/>
      <w:r>
        <w:t>was recorded</w:t>
      </w:r>
      <w:proofErr w:type="gramEnd"/>
      <w:r>
        <w:t xml:space="preserve">.  There were no objections or additions to the agenda.  </w:t>
      </w:r>
    </w:p>
    <w:p w:rsidR="00B927E4" w:rsidRDefault="00B927E4" w:rsidP="00B927E4">
      <w:pPr>
        <w:spacing w:before="240"/>
      </w:pPr>
      <w:r>
        <w:t xml:space="preserve">Patent disclosure announcement: The Chair asked if there were any individuals that were aware of any patent claims might be Essential Patent Claims. The following statement </w:t>
      </w:r>
      <w:proofErr w:type="gramStart"/>
      <w:r>
        <w:t>was read</w:t>
      </w:r>
      <w:proofErr w:type="gramEnd"/>
      <w:r>
        <w:t xml:space="preserve"> during the meeting:</w:t>
      </w:r>
    </w:p>
    <w:p w:rsidR="00B927E4" w:rsidRDefault="00B927E4" w:rsidP="00B927E4">
      <w:pPr>
        <w:spacing w:before="240"/>
      </w:pPr>
      <w:r>
        <w:t xml:space="preserve">If any individual believes that Patent Claims might be Essential Patent Claims, that fact </w:t>
      </w:r>
      <w:proofErr w:type="gramStart"/>
      <w:r>
        <w:t>should be made</w:t>
      </w:r>
      <w:proofErr w:type="gramEnd"/>
      <w:r>
        <w:t xml:space="preserve"> known to the entire working group and duly recorded in the minutes of the working group meeting.</w:t>
      </w:r>
    </w:p>
    <w:p w:rsidR="00B927E4" w:rsidRDefault="00B927E4" w:rsidP="00B927E4">
      <w:pPr>
        <w:spacing w:before="240"/>
      </w:pPr>
      <w:proofErr w:type="gramStart"/>
      <w:r>
        <w:t>There were no patents claims identified.</w:t>
      </w:r>
      <w:proofErr w:type="gramEnd"/>
      <w:r>
        <w:t xml:space="preserve"> Details on patent information </w:t>
      </w:r>
      <w:proofErr w:type="gramStart"/>
      <w:r>
        <w:t>can be found</w:t>
      </w:r>
      <w:proofErr w:type="gramEnd"/>
      <w:r>
        <w:t xml:space="preserve"> at:</w:t>
      </w:r>
    </w:p>
    <w:p w:rsidR="00B927E4" w:rsidRDefault="00B927E4" w:rsidP="00B927E4">
      <w:pPr>
        <w:spacing w:before="240"/>
      </w:pPr>
      <w:r>
        <w:t>https://development.standards.ieee.org/myproject/Public/mytools/mob/slideset.pdf</w:t>
      </w:r>
    </w:p>
    <w:p w:rsidR="00B927E4" w:rsidRDefault="00B927E4" w:rsidP="00B927E4">
      <w:pPr>
        <w:spacing w:before="240"/>
      </w:pPr>
      <w:r>
        <w:t xml:space="preserve">Introduction of members and guests </w:t>
      </w:r>
      <w:proofErr w:type="gramStart"/>
      <w:r>
        <w:t>were made</w:t>
      </w:r>
      <w:proofErr w:type="gramEnd"/>
      <w:r>
        <w:t>.</w:t>
      </w:r>
    </w:p>
    <w:p w:rsidR="00B927E4" w:rsidRDefault="00B927E4" w:rsidP="00B927E4">
      <w:pPr>
        <w:spacing w:before="240"/>
      </w:pPr>
      <w:r>
        <w:t xml:space="preserve">Minutes from previous meetings </w:t>
      </w:r>
      <w:proofErr w:type="gramStart"/>
      <w:r>
        <w:t>were provided</w:t>
      </w:r>
      <w:proofErr w:type="gramEnd"/>
      <w:r>
        <w:t xml:space="preserve"> to the Working Group in advance of the meeting.  There were no corrections identified.  Since there was no quorum, no motion to approve the </w:t>
      </w:r>
      <w:proofErr w:type="gramStart"/>
      <w:r>
        <w:t>Spring</w:t>
      </w:r>
      <w:proofErr w:type="gramEnd"/>
      <w:r>
        <w:t xml:space="preserve"> 2016 Minutes was made during the Meeting. </w:t>
      </w:r>
    </w:p>
    <w:p w:rsidR="00B927E4" w:rsidRDefault="00B927E4" w:rsidP="00B927E4">
      <w:pPr>
        <w:spacing w:before="240"/>
      </w:pPr>
      <w:r>
        <w:t>The Chairman provided a summary of the Draft 7 ballot.</w:t>
      </w:r>
    </w:p>
    <w:p w:rsidR="00B927E4" w:rsidRDefault="00B927E4" w:rsidP="00B927E4">
      <w:pPr>
        <w:spacing w:before="240"/>
      </w:pPr>
      <w:r>
        <w:rPr>
          <w:noProof/>
        </w:rPr>
        <w:drawing>
          <wp:inline distT="0" distB="0" distL="0" distR="0">
            <wp:extent cx="3028950" cy="2495550"/>
            <wp:effectExtent l="0" t="0" r="0" b="0"/>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2495550"/>
                    </a:xfrm>
                    <a:prstGeom prst="rect">
                      <a:avLst/>
                    </a:prstGeom>
                    <a:noFill/>
                    <a:ln>
                      <a:noFill/>
                    </a:ln>
                  </pic:spPr>
                </pic:pic>
              </a:graphicData>
            </a:graphic>
          </wp:inline>
        </w:drawing>
      </w:r>
    </w:p>
    <w:p w:rsidR="00B927E4" w:rsidRDefault="00B927E4" w:rsidP="00B927E4">
      <w:pPr>
        <w:spacing w:before="240"/>
      </w:pPr>
      <w:r>
        <w:rPr>
          <w:noProof/>
        </w:rPr>
        <w:lastRenderedPageBreak/>
        <w:drawing>
          <wp:inline distT="0" distB="0" distL="0" distR="0">
            <wp:extent cx="3295650" cy="1828800"/>
            <wp:effectExtent l="0" t="0" r="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1828800"/>
                    </a:xfrm>
                    <a:prstGeom prst="rect">
                      <a:avLst/>
                    </a:prstGeom>
                    <a:noFill/>
                    <a:ln>
                      <a:noFill/>
                    </a:ln>
                  </pic:spPr>
                </pic:pic>
              </a:graphicData>
            </a:graphic>
          </wp:inline>
        </w:drawing>
      </w:r>
    </w:p>
    <w:p w:rsidR="00B927E4" w:rsidRDefault="00B927E4" w:rsidP="00B927E4">
      <w:pPr>
        <w:spacing w:before="240"/>
      </w:pPr>
      <w:r>
        <w:rPr>
          <w:noProof/>
        </w:rPr>
        <w:drawing>
          <wp:inline distT="0" distB="0" distL="0" distR="0">
            <wp:extent cx="23526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75" cy="942975"/>
                    </a:xfrm>
                    <a:prstGeom prst="rect">
                      <a:avLst/>
                    </a:prstGeom>
                    <a:noFill/>
                    <a:ln>
                      <a:noFill/>
                    </a:ln>
                  </pic:spPr>
                </pic:pic>
              </a:graphicData>
            </a:graphic>
          </wp:inline>
        </w:drawing>
      </w:r>
    </w:p>
    <w:p w:rsidR="00B927E4" w:rsidRDefault="00B927E4" w:rsidP="00B927E4">
      <w:pPr>
        <w:spacing w:before="240"/>
      </w:pPr>
      <w:r>
        <w:t xml:space="preserve">Most of the comments were editorial in nature. </w:t>
      </w:r>
    </w:p>
    <w:p w:rsidR="00B927E4" w:rsidRDefault="00B927E4" w:rsidP="00B927E4">
      <w:pPr>
        <w:spacing w:before="240"/>
        <w:rPr>
          <w:highlight w:val="yellow"/>
        </w:rPr>
      </w:pPr>
      <w:r>
        <w:t xml:space="preserve">Ballot Comment from Don </w:t>
      </w:r>
      <w:proofErr w:type="spellStart"/>
      <w:r>
        <w:t>Platts</w:t>
      </w:r>
      <w:proofErr w:type="spellEnd"/>
      <w:r>
        <w:t xml:space="preserve">: Technical – Section 5.1.1 - Grammar </w:t>
      </w:r>
      <w:proofErr w:type="gramStart"/>
      <w:r>
        <w:t>will be corrected</w:t>
      </w:r>
      <w:proofErr w:type="gramEnd"/>
      <w:r>
        <w:t>.</w:t>
      </w:r>
    </w:p>
    <w:p w:rsidR="00B927E4" w:rsidRDefault="00B927E4" w:rsidP="00B927E4">
      <w:pPr>
        <w:spacing w:before="240"/>
      </w:pPr>
      <w:r>
        <w:t>Ballot Comment from Mario Locarno: Technical – CIGRE picture in Section 5.5.1.</w:t>
      </w:r>
    </w:p>
    <w:p w:rsidR="00B927E4" w:rsidRDefault="00B927E4" w:rsidP="00B927E4">
      <w:pPr>
        <w:spacing w:before="240"/>
      </w:pPr>
      <w:r>
        <w:t>Ballot Comment from Nancy Frost: Editorial – Rewrite Section 5.5.1.</w:t>
      </w:r>
    </w:p>
    <w:p w:rsidR="00B927E4" w:rsidRDefault="00B927E4" w:rsidP="00B927E4">
      <w:pPr>
        <w:spacing w:before="240"/>
      </w:pPr>
      <w:r>
        <w:t xml:space="preserve">Ballot Comment from George </w:t>
      </w:r>
      <w:proofErr w:type="spellStart"/>
      <w:r>
        <w:t>Frimpong</w:t>
      </w:r>
      <w:proofErr w:type="spellEnd"/>
      <w:r>
        <w:t>: Technical – Copy write issue in Section 5.4.2.</w:t>
      </w:r>
    </w:p>
    <w:p w:rsidR="00B927E4" w:rsidRDefault="00B927E4" w:rsidP="00B927E4">
      <w:pPr>
        <w:spacing w:before="240"/>
      </w:pPr>
      <w:r>
        <w:t>Ballot Comment from Various: Technical – Table 1.  Mario Locarno indicated that there is nothing in the table for exciting current or FRA.</w:t>
      </w:r>
    </w:p>
    <w:p w:rsidR="00B927E4" w:rsidRDefault="00B927E4" w:rsidP="00B927E4">
      <w:pPr>
        <w:spacing w:before="240"/>
      </w:pPr>
      <w:r>
        <w:t xml:space="preserve">Ballot Comment from </w:t>
      </w:r>
      <w:proofErr w:type="spellStart"/>
      <w:r>
        <w:t>Rabiz</w:t>
      </w:r>
      <w:proofErr w:type="spellEnd"/>
      <w:r>
        <w:t xml:space="preserve"> </w:t>
      </w:r>
      <w:proofErr w:type="spellStart"/>
      <w:r>
        <w:t>Foda</w:t>
      </w:r>
      <w:proofErr w:type="spellEnd"/>
      <w:r>
        <w:t xml:space="preserve">: Technical –Section 5.10.1. – Recommended tests to identify internally generated noise to </w:t>
      </w:r>
      <w:proofErr w:type="gramStart"/>
      <w:r>
        <w:t>be considered</w:t>
      </w:r>
      <w:proofErr w:type="gramEnd"/>
      <w:r>
        <w:t xml:space="preserve"> for inclusion.  The Chair asked if anyone was familiar with the proposed inclusion of special tests for identification of internally generated noise.  No one indicated any familiarity with the testing that </w:t>
      </w:r>
      <w:proofErr w:type="gramStart"/>
      <w:r>
        <w:t>would be done</w:t>
      </w:r>
      <w:proofErr w:type="gramEnd"/>
      <w:r>
        <w:t xml:space="preserve">. The Chair will talk to the commenter to request additional information on whether this </w:t>
      </w:r>
      <w:proofErr w:type="gramStart"/>
      <w:r>
        <w:t>has been done</w:t>
      </w:r>
      <w:proofErr w:type="gramEnd"/>
      <w:r>
        <w:t xml:space="preserve"> previously.</w:t>
      </w:r>
    </w:p>
    <w:p w:rsidR="00B927E4" w:rsidRDefault="00B927E4" w:rsidP="00B927E4">
      <w:pPr>
        <w:spacing w:before="240"/>
      </w:pPr>
      <w:r>
        <w:t xml:space="preserve">Ballot Comment from Alexander </w:t>
      </w:r>
      <w:proofErr w:type="spellStart"/>
      <w:r>
        <w:t>Kraetge</w:t>
      </w:r>
      <w:proofErr w:type="spellEnd"/>
      <w:r>
        <w:t>: Editorial –Section 5.7. – No comments or discussion.</w:t>
      </w:r>
    </w:p>
    <w:p w:rsidR="00B927E4" w:rsidRDefault="00B927E4" w:rsidP="00B927E4">
      <w:pPr>
        <w:spacing w:before="240"/>
      </w:pPr>
      <w:r>
        <w:t xml:space="preserve">Ballot Comment from Alexander </w:t>
      </w:r>
      <w:proofErr w:type="spellStart"/>
      <w:r>
        <w:t>Kraetge</w:t>
      </w:r>
      <w:proofErr w:type="spellEnd"/>
      <w:r>
        <w:t>: Editorial –Section 5.7. – No comments or discussion.</w:t>
      </w:r>
    </w:p>
    <w:p w:rsidR="00B927E4" w:rsidRDefault="00B927E4" w:rsidP="00B927E4">
      <w:pPr>
        <w:spacing w:before="240"/>
      </w:pPr>
      <w:r>
        <w:t xml:space="preserve">Ballot Comment from Gary Hoffman: Editorial – Table 4 – The RIP and OIP in parentheses need to </w:t>
      </w:r>
      <w:proofErr w:type="gramStart"/>
      <w:r>
        <w:t>be defined</w:t>
      </w:r>
      <w:proofErr w:type="gramEnd"/>
      <w:r>
        <w:t xml:space="preserve">.  This </w:t>
      </w:r>
      <w:proofErr w:type="gramStart"/>
      <w:r>
        <w:t>will be corrected</w:t>
      </w:r>
      <w:proofErr w:type="gramEnd"/>
      <w:r>
        <w:t>.</w:t>
      </w:r>
    </w:p>
    <w:p w:rsidR="00B927E4" w:rsidRDefault="00B927E4" w:rsidP="00B927E4">
      <w:pPr>
        <w:spacing w:before="240"/>
      </w:pPr>
      <w:r>
        <w:t xml:space="preserve">The comment spreadsheet will be sent out (draft 7) for review and electronic ballot by the WG.  A simple majority </w:t>
      </w:r>
      <w:proofErr w:type="gramStart"/>
      <w:r>
        <w:t>will be needed</w:t>
      </w:r>
      <w:proofErr w:type="gramEnd"/>
      <w:r>
        <w:t xml:space="preserve"> to recirculate Draft 7 to the Sponsor Ballot pool.</w:t>
      </w:r>
    </w:p>
    <w:p w:rsidR="00B927E4" w:rsidRDefault="00B927E4" w:rsidP="00B927E4">
      <w:pPr>
        <w:spacing w:before="240"/>
      </w:pPr>
      <w:r>
        <w:t xml:space="preserve">Meeting </w:t>
      </w:r>
      <w:proofErr w:type="gramStart"/>
      <w:r>
        <w:t>was adjourned</w:t>
      </w:r>
      <w:proofErr w:type="gramEnd"/>
      <w:r>
        <w:t xml:space="preserve"> at 5:14PM. </w:t>
      </w:r>
    </w:p>
    <w:p w:rsidR="00B927E4" w:rsidRDefault="00B927E4" w:rsidP="00B927E4">
      <w:pPr>
        <w:spacing w:before="240"/>
      </w:pPr>
      <w:r>
        <w:t xml:space="preserve">Respectfully Submitted, </w:t>
      </w:r>
    </w:p>
    <w:p w:rsidR="00B927E4" w:rsidRDefault="00B927E4" w:rsidP="00B927E4">
      <w:r>
        <w:t xml:space="preserve">Paul </w:t>
      </w:r>
      <w:proofErr w:type="spellStart"/>
      <w:r>
        <w:t>Boman</w:t>
      </w:r>
      <w:proofErr w:type="spellEnd"/>
      <w:r>
        <w:t>, Chairman</w:t>
      </w:r>
    </w:p>
    <w:p w:rsidR="00D959B8" w:rsidRDefault="00D959B8">
      <w:pPr>
        <w:rPr>
          <w:rFonts w:cs="Times New Roman"/>
          <w:b/>
        </w:rPr>
      </w:pPr>
      <w:r>
        <w:rPr>
          <w:rFonts w:cs="Times New Roman"/>
          <w:b/>
        </w:rPr>
        <w:br w:type="page"/>
      </w:r>
    </w:p>
    <w:p w:rsidR="00D959B8" w:rsidRDefault="00D959B8" w:rsidP="00D959B8">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w:t>
      </w:r>
      <w:r>
        <w:rPr>
          <w:rFonts w:eastAsia="Arial" w:cs="Times New Roman"/>
          <w:b/>
          <w:color w:val="000000"/>
          <w:szCs w:val="22"/>
        </w:rPr>
        <w:t>achment K.4.6</w:t>
      </w:r>
    </w:p>
    <w:p w:rsidR="000E6A14" w:rsidRPr="000E6A14" w:rsidRDefault="000E6A14" w:rsidP="00D959B8">
      <w:pPr>
        <w:ind w:right="500"/>
        <w:rPr>
          <w:rFonts w:ascii="Times" w:hAnsi="Times"/>
          <w:b/>
        </w:rPr>
      </w:pPr>
      <w:r w:rsidRPr="000E6A14">
        <w:rPr>
          <w:b/>
        </w:rPr>
        <w:t>Revision of C57.148 Guide for Control Cabinets for Power Transformers</w:t>
      </w:r>
      <w:r w:rsidRPr="000E6A14">
        <w:rPr>
          <w:rFonts w:ascii="Times" w:hAnsi="Times"/>
          <w:b/>
        </w:rPr>
        <w:t xml:space="preserve"> </w:t>
      </w:r>
    </w:p>
    <w:p w:rsidR="000E6A14" w:rsidRDefault="000E6A14" w:rsidP="00D959B8">
      <w:pPr>
        <w:ind w:right="500"/>
        <w:rPr>
          <w:rFonts w:ascii="Times" w:hAnsi="Times"/>
        </w:rPr>
      </w:pPr>
    </w:p>
    <w:p w:rsidR="00D959B8" w:rsidRPr="00CC1731" w:rsidRDefault="00D959B8" w:rsidP="00D959B8">
      <w:pPr>
        <w:ind w:right="500"/>
        <w:rPr>
          <w:rFonts w:ascii="Times" w:eastAsia="Times" w:hAnsi="Times" w:cs="Times"/>
        </w:rPr>
      </w:pPr>
      <w:r w:rsidRPr="00CC1731">
        <w:rPr>
          <w:rFonts w:ascii="Times" w:hAnsi="Times"/>
        </w:rPr>
        <w:t xml:space="preserve">Joe Watson: Chair, </w:t>
      </w:r>
      <w:proofErr w:type="spellStart"/>
      <w:r w:rsidRPr="00CC1731">
        <w:rPr>
          <w:rFonts w:ascii="Times" w:hAnsi="Times"/>
        </w:rPr>
        <w:t>Weijun</w:t>
      </w:r>
      <w:proofErr w:type="spellEnd"/>
      <w:r w:rsidRPr="00CC1731">
        <w:rPr>
          <w:rFonts w:ascii="Times" w:hAnsi="Times"/>
        </w:rPr>
        <w:t xml:space="preserve"> Li: Vice-Chair, Jean-Francois Collin: Secretary</w:t>
      </w:r>
    </w:p>
    <w:p w:rsidR="00D959B8" w:rsidRPr="00CC1731" w:rsidRDefault="00D959B8" w:rsidP="00D959B8">
      <w:pPr>
        <w:ind w:right="500"/>
        <w:rPr>
          <w:rFonts w:ascii="Times" w:eastAsia="Times" w:hAnsi="Times" w:cs="Times"/>
        </w:rPr>
      </w:pPr>
    </w:p>
    <w:p w:rsidR="00D959B8" w:rsidRPr="00CC1731" w:rsidRDefault="00D959B8" w:rsidP="00D959B8">
      <w:pPr>
        <w:ind w:right="500"/>
        <w:rPr>
          <w:rFonts w:ascii="Times" w:eastAsia="Times" w:hAnsi="Times" w:cs="Times"/>
        </w:rPr>
      </w:pPr>
      <w:r w:rsidRPr="00CC1731">
        <w:rPr>
          <w:rFonts w:ascii="Times" w:hAnsi="Times"/>
        </w:rPr>
        <w:t xml:space="preserve">The working group met at 11:00 AM on October </w:t>
      </w:r>
      <w:proofErr w:type="gramStart"/>
      <w:r w:rsidRPr="00CC1731">
        <w:rPr>
          <w:rFonts w:ascii="Times" w:hAnsi="Times"/>
        </w:rPr>
        <w:t>24th</w:t>
      </w:r>
      <w:proofErr w:type="gramEnd"/>
      <w:r w:rsidRPr="00CC1731">
        <w:rPr>
          <w:rFonts w:ascii="Times" w:hAnsi="Times"/>
        </w:rPr>
        <w:t xml:space="preserve">, 2016 in Junior Ballroom C-D at the Sheraton Wall Centre Hotel in Vancouver, BC, Canada. </w:t>
      </w:r>
      <w:proofErr w:type="gramStart"/>
      <w:r w:rsidRPr="00CC1731">
        <w:rPr>
          <w:rFonts w:ascii="Times" w:hAnsi="Times"/>
        </w:rPr>
        <w:t>58</w:t>
      </w:r>
      <w:proofErr w:type="gramEnd"/>
      <w:r w:rsidRPr="00CC1731">
        <w:rPr>
          <w:rFonts w:ascii="Times" w:hAnsi="Times"/>
        </w:rPr>
        <w:t xml:space="preserve"> attendees were recorded. It was the first official Working Group meeting for this project. All meeting attendees were eligible to join the WG and since all members </w:t>
      </w:r>
      <w:proofErr w:type="gramStart"/>
      <w:r w:rsidRPr="00CC1731">
        <w:rPr>
          <w:rFonts w:ascii="Times" w:hAnsi="Times"/>
        </w:rPr>
        <w:t>were in attendance</w:t>
      </w:r>
      <w:proofErr w:type="gramEnd"/>
      <w:r w:rsidRPr="00CC1731">
        <w:rPr>
          <w:rFonts w:ascii="Times" w:hAnsi="Times"/>
        </w:rPr>
        <w:t xml:space="preserve">, a quorum was reached. The complete attendance record is available in the AM System.  </w:t>
      </w:r>
      <w:proofErr w:type="gramStart"/>
      <w:r w:rsidRPr="00CC1731">
        <w:rPr>
          <w:rFonts w:ascii="Times" w:hAnsi="Times"/>
        </w:rPr>
        <w:t>23</w:t>
      </w:r>
      <w:proofErr w:type="gramEnd"/>
      <w:r w:rsidRPr="00CC1731">
        <w:rPr>
          <w:rFonts w:ascii="Times" w:hAnsi="Times"/>
        </w:rPr>
        <w:t xml:space="preserve"> guests were granted membership.</w:t>
      </w:r>
    </w:p>
    <w:p w:rsidR="00D959B8" w:rsidRPr="00CC1731" w:rsidRDefault="00D959B8" w:rsidP="00D959B8">
      <w:pPr>
        <w:ind w:right="500"/>
        <w:rPr>
          <w:rFonts w:ascii="Times" w:eastAsia="Times" w:hAnsi="Times" w:cs="Times"/>
        </w:rPr>
      </w:pPr>
    </w:p>
    <w:p w:rsidR="00D959B8" w:rsidRPr="00CC1731" w:rsidRDefault="00D959B8" w:rsidP="00D959B8">
      <w:pPr>
        <w:ind w:right="160"/>
        <w:rPr>
          <w:rFonts w:ascii="Times" w:eastAsia="Times" w:hAnsi="Times" w:cs="Times"/>
        </w:rPr>
      </w:pPr>
      <w:r w:rsidRPr="00CC1731">
        <w:rPr>
          <w:rFonts w:ascii="Times" w:hAnsi="Times"/>
        </w:rPr>
        <w:t xml:space="preserve">The meeting started with the approval of Atlanta Spring 2016 Task Force meeting minutes. There </w:t>
      </w:r>
      <w:proofErr w:type="gramStart"/>
      <w:r w:rsidRPr="00CC1731">
        <w:rPr>
          <w:rFonts w:ascii="Times" w:hAnsi="Times"/>
        </w:rPr>
        <w:t>were  no</w:t>
      </w:r>
      <w:proofErr w:type="gramEnd"/>
      <w:r w:rsidRPr="00CC1731">
        <w:rPr>
          <w:rFonts w:ascii="Times" w:hAnsi="Times"/>
        </w:rPr>
        <w:t xml:space="preserve"> recommended changes and the minutes were approved. The revised meeting agenda with added Patent claim section </w:t>
      </w:r>
      <w:proofErr w:type="gramStart"/>
      <w:r w:rsidRPr="00CC1731">
        <w:rPr>
          <w:rFonts w:ascii="Times" w:hAnsi="Times"/>
        </w:rPr>
        <w:t>was approved</w:t>
      </w:r>
      <w:proofErr w:type="gramEnd"/>
      <w:r w:rsidRPr="00CC1731">
        <w:rPr>
          <w:rFonts w:ascii="Times" w:hAnsi="Times"/>
        </w:rPr>
        <w:t xml:space="preserve">.  The Patent question </w:t>
      </w:r>
      <w:proofErr w:type="gramStart"/>
      <w:r w:rsidRPr="00CC1731">
        <w:rPr>
          <w:rFonts w:ascii="Times" w:hAnsi="Times"/>
        </w:rPr>
        <w:t>was asked</w:t>
      </w:r>
      <w:proofErr w:type="gramEnd"/>
      <w:r w:rsidRPr="00CC1731">
        <w:rPr>
          <w:rFonts w:ascii="Times" w:hAnsi="Times"/>
        </w:rPr>
        <w:t xml:space="preserve"> and no essential patents were claimed.</w:t>
      </w:r>
    </w:p>
    <w:p w:rsidR="00D959B8" w:rsidRPr="00CC1731" w:rsidRDefault="00D959B8" w:rsidP="00D959B8">
      <w:pPr>
        <w:ind w:right="160"/>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The Chair noted that t</w:t>
      </w:r>
      <w:bookmarkStart w:id="2" w:name="page1"/>
      <w:r w:rsidRPr="00CC1731">
        <w:rPr>
          <w:rFonts w:ascii="Times" w:hAnsi="Times"/>
        </w:rPr>
        <w:t>he PAR was approved on 6/30/</w:t>
      </w:r>
      <w:proofErr w:type="gramStart"/>
      <w:r w:rsidRPr="00CC1731">
        <w:rPr>
          <w:rFonts w:ascii="Times" w:hAnsi="Times"/>
        </w:rPr>
        <w:t>2016  and</w:t>
      </w:r>
      <w:proofErr w:type="gramEnd"/>
      <w:r w:rsidRPr="00CC1731">
        <w:rPr>
          <w:rFonts w:ascii="Times" w:hAnsi="Times"/>
        </w:rPr>
        <w:t xml:space="preserve"> is valid until the end of 2020. </w:t>
      </w:r>
      <w:bookmarkEnd w:id="2"/>
    </w:p>
    <w:p w:rsidR="00D959B8" w:rsidRPr="00CC1731" w:rsidRDefault="00D959B8" w:rsidP="00D959B8">
      <w:pPr>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 xml:space="preserve">The occurrence of numerous statements in the Standard </w:t>
      </w:r>
      <w:proofErr w:type="gramStart"/>
      <w:r w:rsidRPr="00CC1731">
        <w:rPr>
          <w:rFonts w:ascii="Times" w:hAnsi="Times"/>
        </w:rPr>
        <w:t>saying</w:t>
      </w:r>
      <w:proofErr w:type="gramEnd"/>
      <w:r w:rsidRPr="00CC1731">
        <w:rPr>
          <w:rFonts w:ascii="Times" w:hAnsi="Times"/>
        </w:rPr>
        <w:t xml:space="preserve"> “unless otherwise specified” was discussed with the suggestion that this could be added as a general statement instead of duplicating it all over the standard document.</w:t>
      </w:r>
    </w:p>
    <w:p w:rsidR="00D959B8" w:rsidRPr="00CC1731" w:rsidRDefault="00D959B8" w:rsidP="00D959B8">
      <w:pPr>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 xml:space="preserve">During the previous meeting of the Task Force to determine whether a revision was required, some Task Force members volunteered to review sections of the standard. The volunteers did not present reports, but Ryan Musgrove raised the question of whether the Standard was being widely used, and specifically how many utilities or manufacturers are using the current standard or are aware of the Standard.  The group discussed polling Manufacturers and Users with these questions, but Gary Hoffman made a recommendation to do a straw ballot within the Working Group to solicit comments and recommend changes for all sections of the document. The motion was made by Gary </w:t>
      </w:r>
      <w:proofErr w:type="gramStart"/>
      <w:r w:rsidRPr="00CC1731">
        <w:rPr>
          <w:rFonts w:ascii="Times" w:hAnsi="Times"/>
        </w:rPr>
        <w:t>Hoffmann and seconded by Rob Ghosh</w:t>
      </w:r>
      <w:proofErr w:type="gramEnd"/>
      <w:r w:rsidRPr="00CC1731">
        <w:rPr>
          <w:rFonts w:ascii="Times" w:hAnsi="Times"/>
        </w:rPr>
        <w:t xml:space="preserve"> and approved unanimously. General questions will be also included with the Straw Ballot to find out how widely the standard is being used and how familiar Users (utilities, manufacturers, consultants, control cabinet suppliers, etc.) are with the Standard.</w:t>
      </w:r>
    </w:p>
    <w:p w:rsidR="00D959B8" w:rsidRPr="00CC1731" w:rsidRDefault="00D959B8" w:rsidP="00D959B8">
      <w:pPr>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 xml:space="preserve">The Chair stated that the Standard </w:t>
      </w:r>
      <w:proofErr w:type="gramStart"/>
      <w:r w:rsidRPr="00CC1731">
        <w:rPr>
          <w:rFonts w:ascii="Times" w:hAnsi="Times"/>
        </w:rPr>
        <w:t>was not presented</w:t>
      </w:r>
      <w:proofErr w:type="gramEnd"/>
      <w:r w:rsidRPr="00CC1731">
        <w:rPr>
          <w:rFonts w:ascii="Times" w:hAnsi="Times"/>
        </w:rPr>
        <w:t xml:space="preserve"> to the Committee with a Tutorial, which is the current practice now, and that this would have introduced the Standard to more Users.  In light of this, the group should present a tutorial for this revision after it is successfully balloted.</w:t>
      </w:r>
    </w:p>
    <w:p w:rsidR="00D959B8" w:rsidRPr="00CC1731" w:rsidRDefault="00D959B8" w:rsidP="00D959B8">
      <w:pPr>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 xml:space="preserve">The Chair commented that C57.148 </w:t>
      </w:r>
      <w:proofErr w:type="gramStart"/>
      <w:r w:rsidRPr="00CC1731">
        <w:rPr>
          <w:rFonts w:ascii="Times" w:hAnsi="Times"/>
        </w:rPr>
        <w:t>doesn’t</w:t>
      </w:r>
      <w:proofErr w:type="gramEnd"/>
      <w:r w:rsidRPr="00CC1731">
        <w:rPr>
          <w:rFonts w:ascii="Times" w:hAnsi="Times"/>
        </w:rPr>
        <w:t xml:space="preserve"> have an objective to propose unnecessary requirements on the manufacturers. And reminded the group that each section of the document is open for discussion, and that comments need </w:t>
      </w:r>
      <w:proofErr w:type="gramStart"/>
      <w:r w:rsidRPr="00CC1731">
        <w:rPr>
          <w:rFonts w:ascii="Times" w:hAnsi="Times"/>
        </w:rPr>
        <w:t>to  be</w:t>
      </w:r>
      <w:proofErr w:type="gramEnd"/>
      <w:r w:rsidRPr="00CC1731">
        <w:rPr>
          <w:rFonts w:ascii="Times" w:hAnsi="Times"/>
        </w:rPr>
        <w:t xml:space="preserve"> specific and not just general statements such as “this section needs to be reworded”, etc. This WG is open to other suggestions such as what else should be or </w:t>
      </w:r>
      <w:proofErr w:type="gramStart"/>
      <w:r w:rsidRPr="00CC1731">
        <w:rPr>
          <w:rFonts w:ascii="Times" w:hAnsi="Times"/>
        </w:rPr>
        <w:t>shouldn’t</w:t>
      </w:r>
      <w:proofErr w:type="gramEnd"/>
      <w:r w:rsidRPr="00CC1731">
        <w:rPr>
          <w:rFonts w:ascii="Times" w:hAnsi="Times"/>
        </w:rPr>
        <w:t xml:space="preserve"> be included in the standard.</w:t>
      </w:r>
    </w:p>
    <w:p w:rsidR="00D959B8" w:rsidRPr="00CC1731" w:rsidRDefault="00D959B8" w:rsidP="00D959B8">
      <w:pPr>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 xml:space="preserve">The Chair proposed a schedule for the straw </w:t>
      </w:r>
      <w:proofErr w:type="gramStart"/>
      <w:r w:rsidRPr="00CC1731">
        <w:rPr>
          <w:rFonts w:ascii="Times" w:hAnsi="Times"/>
        </w:rPr>
        <w:t>ballot:</w:t>
      </w:r>
      <w:proofErr w:type="gramEnd"/>
      <w:r w:rsidRPr="00CC1731">
        <w:rPr>
          <w:rFonts w:ascii="Times" w:hAnsi="Times"/>
        </w:rPr>
        <w:t xml:space="preserve"> 30 days to review. Officials will review the straw ballot results and categorize all comments.</w:t>
      </w:r>
      <w:bookmarkStart w:id="3" w:name="page2"/>
      <w:r w:rsidRPr="00CC1731">
        <w:rPr>
          <w:rFonts w:ascii="Times" w:hAnsi="Times"/>
        </w:rPr>
        <w:t xml:space="preserve"> Results </w:t>
      </w:r>
      <w:proofErr w:type="gramStart"/>
      <w:r w:rsidRPr="00CC1731">
        <w:rPr>
          <w:rFonts w:ascii="Times" w:hAnsi="Times"/>
        </w:rPr>
        <w:t>will be discussed</w:t>
      </w:r>
      <w:proofErr w:type="gramEnd"/>
      <w:r w:rsidRPr="00CC1731">
        <w:rPr>
          <w:rFonts w:ascii="Times" w:hAnsi="Times"/>
        </w:rPr>
        <w:t xml:space="preserve"> at the next meeting and Task Forces will be formed to address the Straw Ballot comments.</w:t>
      </w:r>
    </w:p>
    <w:p w:rsidR="00D959B8" w:rsidRPr="00CC1731" w:rsidRDefault="00D959B8" w:rsidP="00D959B8">
      <w:pPr>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 xml:space="preserve">A working copy of the Standard </w:t>
      </w:r>
      <w:proofErr w:type="gramStart"/>
      <w:r w:rsidRPr="00CC1731">
        <w:rPr>
          <w:rFonts w:ascii="Times" w:hAnsi="Times"/>
        </w:rPr>
        <w:t>has been requested</w:t>
      </w:r>
      <w:proofErr w:type="gramEnd"/>
      <w:r w:rsidRPr="00CC1731">
        <w:rPr>
          <w:rFonts w:ascii="Times" w:hAnsi="Times"/>
        </w:rPr>
        <w:t xml:space="preserve"> from IEEE and will be posted on the Power Transformers Subcommittee web page on the Transformers Committee site before the straw ballot can start.</w:t>
      </w:r>
    </w:p>
    <w:p w:rsidR="00D959B8" w:rsidRPr="00CC1731" w:rsidRDefault="00D959B8" w:rsidP="00D959B8">
      <w:pPr>
        <w:rPr>
          <w:rFonts w:ascii="Times" w:eastAsia="Times" w:hAnsi="Times" w:cs="Times"/>
        </w:rPr>
      </w:pPr>
    </w:p>
    <w:p w:rsidR="00D959B8" w:rsidRPr="00CC1731" w:rsidRDefault="00D959B8" w:rsidP="00D959B8">
      <w:pPr>
        <w:rPr>
          <w:rFonts w:ascii="Times" w:eastAsia="Times" w:hAnsi="Times" w:cs="Times"/>
        </w:rPr>
      </w:pPr>
      <w:r w:rsidRPr="00CC1731">
        <w:rPr>
          <w:rFonts w:ascii="Times" w:hAnsi="Times"/>
        </w:rPr>
        <w:t xml:space="preserve">The group will meet again in New Orleans, </w:t>
      </w:r>
      <w:proofErr w:type="gramStart"/>
      <w:r w:rsidRPr="00CC1731">
        <w:rPr>
          <w:rFonts w:ascii="Times" w:hAnsi="Times"/>
        </w:rPr>
        <w:t>Louisiana  in</w:t>
      </w:r>
      <w:proofErr w:type="gramEnd"/>
      <w:r w:rsidRPr="00CC1731">
        <w:rPr>
          <w:rFonts w:ascii="Times" w:hAnsi="Times"/>
        </w:rPr>
        <w:t xml:space="preserve"> April 2017.</w:t>
      </w:r>
    </w:p>
    <w:p w:rsidR="00D959B8" w:rsidRPr="00CC1731" w:rsidRDefault="00D959B8" w:rsidP="00D959B8">
      <w:pPr>
        <w:rPr>
          <w:rFonts w:ascii="Times" w:eastAsia="Times" w:hAnsi="Times" w:cs="Times"/>
        </w:rPr>
      </w:pPr>
    </w:p>
    <w:p w:rsidR="00D959B8" w:rsidRPr="00CC1731" w:rsidRDefault="00D959B8" w:rsidP="00D959B8">
      <w:r w:rsidRPr="00CC1731">
        <w:rPr>
          <w:rFonts w:ascii="Times" w:hAnsi="Times"/>
        </w:rPr>
        <w:t xml:space="preserve">The meeting </w:t>
      </w:r>
      <w:proofErr w:type="gramStart"/>
      <w:r w:rsidRPr="00CC1731">
        <w:rPr>
          <w:rFonts w:ascii="Times" w:hAnsi="Times"/>
        </w:rPr>
        <w:t>was adjourned</w:t>
      </w:r>
      <w:proofErr w:type="gramEnd"/>
      <w:r w:rsidRPr="00CC1731">
        <w:rPr>
          <w:rFonts w:ascii="Times" w:hAnsi="Times"/>
        </w:rPr>
        <w:t xml:space="preserve"> at 12:00 PM</w:t>
      </w:r>
      <w:bookmarkEnd w:id="3"/>
      <w:r w:rsidRPr="00CC1731">
        <w:rPr>
          <w:rFonts w:ascii="Times" w:hAnsi="Times"/>
        </w:rPr>
        <w:t>.</w:t>
      </w:r>
    </w:p>
    <w:p w:rsidR="00E66236" w:rsidRPr="00CC1731" w:rsidRDefault="00E66236" w:rsidP="00F973D3">
      <w:pPr>
        <w:keepNext/>
        <w:outlineLvl w:val="0"/>
        <w:rPr>
          <w:rFonts w:cs="Times New Roman"/>
          <w:b/>
        </w:rPr>
      </w:pPr>
    </w:p>
    <w:sectPr w:rsidR="00E66236" w:rsidRPr="00CC1731">
      <w:headerReference w:type="even" r:id="rId18"/>
      <w:headerReference w:type="default" r:id="rId19"/>
      <w:footerReference w:type="even" r:id="rId20"/>
      <w:footerReference w:type="default" r:id="rId21"/>
      <w:headerReference w:type="first" r:id="rId2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73" w:rsidRDefault="002C7573">
      <w:r>
        <w:separator/>
      </w:r>
    </w:p>
  </w:endnote>
  <w:endnote w:type="continuationSeparator" w:id="0">
    <w:p w:rsidR="002C7573" w:rsidRDefault="002C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rsidP="00645AF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E6A14">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E6A14">
      <w:rPr>
        <w:b/>
        <w:noProof/>
      </w:rPr>
      <w:t>15</w:t>
    </w:r>
    <w:r>
      <w:rPr>
        <w:b/>
        <w:sz w:val="24"/>
        <w:szCs w:val="24"/>
      </w:rPr>
      <w:fldChar w:fldCharType="end"/>
    </w:r>
  </w:p>
  <w:p w:rsidR="007F4BDD" w:rsidRDefault="007F4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4BDD" w:rsidRDefault="007F4B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rsidP="005B7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6A14">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6A14">
      <w:rPr>
        <w:b/>
        <w:bCs/>
        <w:noProof/>
      </w:rPr>
      <w:t>15</w:t>
    </w:r>
    <w:r>
      <w:rPr>
        <w:b/>
        <w:bCs/>
        <w:sz w:val="24"/>
        <w:szCs w:val="24"/>
      </w:rPr>
      <w:fldChar w:fldCharType="end"/>
    </w:r>
  </w:p>
  <w:p w:rsidR="007F4BDD" w:rsidRDefault="007F4BD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4BDD" w:rsidRDefault="007F4BD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rsidP="005B7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6A14">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6A14">
      <w:rPr>
        <w:b/>
        <w:bCs/>
        <w:noProof/>
      </w:rPr>
      <w:t>15</w:t>
    </w:r>
    <w:r>
      <w:rPr>
        <w:b/>
        <w:bCs/>
        <w:sz w:val="24"/>
        <w:szCs w:val="24"/>
      </w:rPr>
      <w:fldChar w:fldCharType="end"/>
    </w:r>
  </w:p>
  <w:p w:rsidR="007F4BDD" w:rsidRDefault="007F4B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73" w:rsidRDefault="002C7573">
      <w:r>
        <w:separator/>
      </w:r>
    </w:p>
  </w:footnote>
  <w:footnote w:type="continuationSeparator" w:id="0">
    <w:p w:rsidR="002C7573" w:rsidRDefault="002C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rsidP="00480A62">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70945" o:spid="_x0000_s2049" type="#_x0000_t136" style="position:absolute;left:0;text-align:left;margin-left:0;margin-top:0;width:549.9pt;height:109.95pt;rotation:315;z-index:-25165875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t>Annex 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DD" w:rsidRDefault="007F4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rPr>
        <w:rFonts w:cs="Times New Roman"/>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3BD46B6B"/>
    <w:multiLevelType w:val="hybridMultilevel"/>
    <w:tmpl w:val="54D4D014"/>
    <w:lvl w:ilvl="0" w:tplc="030C58EC">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B902EB"/>
    <w:multiLevelType w:val="multilevel"/>
    <w:tmpl w:val="AEF47A32"/>
    <w:lvl w:ilvl="0">
      <w:start w:val="11"/>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4" w15:restartNumberingAfterBreak="0">
    <w:nsid w:val="54BB50CF"/>
    <w:multiLevelType w:val="hybridMultilevel"/>
    <w:tmpl w:val="CDE8FA4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5FD027F"/>
    <w:multiLevelType w:val="hybridMultilevel"/>
    <w:tmpl w:val="276E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5D103F"/>
    <w:multiLevelType w:val="hybridMultilevel"/>
    <w:tmpl w:val="B8A08C32"/>
    <w:lvl w:ilvl="0" w:tplc="030C58E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0A"/>
    <w:rsid w:val="000001A1"/>
    <w:rsid w:val="000004AD"/>
    <w:rsid w:val="00000750"/>
    <w:rsid w:val="00000B29"/>
    <w:rsid w:val="00000B37"/>
    <w:rsid w:val="00000B8E"/>
    <w:rsid w:val="00001487"/>
    <w:rsid w:val="00002179"/>
    <w:rsid w:val="0000234A"/>
    <w:rsid w:val="00002AC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195"/>
    <w:rsid w:val="00022FE7"/>
    <w:rsid w:val="0002306E"/>
    <w:rsid w:val="00023673"/>
    <w:rsid w:val="00023DD9"/>
    <w:rsid w:val="00025391"/>
    <w:rsid w:val="00025F0D"/>
    <w:rsid w:val="00026270"/>
    <w:rsid w:val="0002663C"/>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29C"/>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07"/>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2CD3"/>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6C1"/>
    <w:rsid w:val="00081D6C"/>
    <w:rsid w:val="00082582"/>
    <w:rsid w:val="00082E28"/>
    <w:rsid w:val="00083BA0"/>
    <w:rsid w:val="00084174"/>
    <w:rsid w:val="00085847"/>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B02"/>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1C"/>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2F"/>
    <w:rsid w:val="000E2BC5"/>
    <w:rsid w:val="000E2EB5"/>
    <w:rsid w:val="000E349D"/>
    <w:rsid w:val="000E3850"/>
    <w:rsid w:val="000E3B55"/>
    <w:rsid w:val="000E3C7A"/>
    <w:rsid w:val="000E3F21"/>
    <w:rsid w:val="000E406D"/>
    <w:rsid w:val="000E40F7"/>
    <w:rsid w:val="000E4560"/>
    <w:rsid w:val="000E501C"/>
    <w:rsid w:val="000E50DC"/>
    <w:rsid w:val="000E5580"/>
    <w:rsid w:val="000E5659"/>
    <w:rsid w:val="000E5941"/>
    <w:rsid w:val="000E6A14"/>
    <w:rsid w:val="000E6A97"/>
    <w:rsid w:val="000E6D36"/>
    <w:rsid w:val="000E70A1"/>
    <w:rsid w:val="000E7395"/>
    <w:rsid w:val="000E7695"/>
    <w:rsid w:val="000F0047"/>
    <w:rsid w:val="000F034B"/>
    <w:rsid w:val="000F035B"/>
    <w:rsid w:val="000F04B5"/>
    <w:rsid w:val="000F06B6"/>
    <w:rsid w:val="000F0878"/>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BD8"/>
    <w:rsid w:val="000F5E38"/>
    <w:rsid w:val="000F60F8"/>
    <w:rsid w:val="000F693B"/>
    <w:rsid w:val="000F6B1A"/>
    <w:rsid w:val="000F754A"/>
    <w:rsid w:val="001001BF"/>
    <w:rsid w:val="00101691"/>
    <w:rsid w:val="00102315"/>
    <w:rsid w:val="00102390"/>
    <w:rsid w:val="00102512"/>
    <w:rsid w:val="001031CA"/>
    <w:rsid w:val="0010346A"/>
    <w:rsid w:val="00103476"/>
    <w:rsid w:val="001038D8"/>
    <w:rsid w:val="00103F6E"/>
    <w:rsid w:val="00104123"/>
    <w:rsid w:val="0010432C"/>
    <w:rsid w:val="00104FC4"/>
    <w:rsid w:val="0010520A"/>
    <w:rsid w:val="001052D0"/>
    <w:rsid w:val="001055AF"/>
    <w:rsid w:val="00105BA2"/>
    <w:rsid w:val="00105DCC"/>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394"/>
    <w:rsid w:val="001218CB"/>
    <w:rsid w:val="00121C41"/>
    <w:rsid w:val="00122910"/>
    <w:rsid w:val="00122D4F"/>
    <w:rsid w:val="00123914"/>
    <w:rsid w:val="001249BE"/>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2190"/>
    <w:rsid w:val="001335BD"/>
    <w:rsid w:val="00133C64"/>
    <w:rsid w:val="00133F9A"/>
    <w:rsid w:val="0013430C"/>
    <w:rsid w:val="00134573"/>
    <w:rsid w:val="00134668"/>
    <w:rsid w:val="00134B8E"/>
    <w:rsid w:val="00135512"/>
    <w:rsid w:val="001355E9"/>
    <w:rsid w:val="00135BE2"/>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83A"/>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44B"/>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137"/>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BDF"/>
    <w:rsid w:val="001A1C68"/>
    <w:rsid w:val="001A2B1C"/>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5C"/>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D0"/>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010"/>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460"/>
    <w:rsid w:val="00227B1A"/>
    <w:rsid w:val="00227ECD"/>
    <w:rsid w:val="00227F11"/>
    <w:rsid w:val="00230F3D"/>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3F0"/>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88C"/>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77B39"/>
    <w:rsid w:val="00281143"/>
    <w:rsid w:val="00281EB9"/>
    <w:rsid w:val="002825AF"/>
    <w:rsid w:val="002829AC"/>
    <w:rsid w:val="002829B7"/>
    <w:rsid w:val="00282E06"/>
    <w:rsid w:val="00282FB6"/>
    <w:rsid w:val="00283052"/>
    <w:rsid w:val="002833B2"/>
    <w:rsid w:val="002836E6"/>
    <w:rsid w:val="00283BAF"/>
    <w:rsid w:val="00284BE8"/>
    <w:rsid w:val="00284E17"/>
    <w:rsid w:val="0028547A"/>
    <w:rsid w:val="00285BE1"/>
    <w:rsid w:val="00285D4C"/>
    <w:rsid w:val="00285D8A"/>
    <w:rsid w:val="00285FEF"/>
    <w:rsid w:val="0028671E"/>
    <w:rsid w:val="00286908"/>
    <w:rsid w:val="00287498"/>
    <w:rsid w:val="00287A94"/>
    <w:rsid w:val="00287F1E"/>
    <w:rsid w:val="0029001E"/>
    <w:rsid w:val="002900F5"/>
    <w:rsid w:val="002905D8"/>
    <w:rsid w:val="00290B9E"/>
    <w:rsid w:val="002911D4"/>
    <w:rsid w:val="00291944"/>
    <w:rsid w:val="00291A7E"/>
    <w:rsid w:val="00291F43"/>
    <w:rsid w:val="0029238F"/>
    <w:rsid w:val="00292E08"/>
    <w:rsid w:val="00293268"/>
    <w:rsid w:val="00293498"/>
    <w:rsid w:val="0029382F"/>
    <w:rsid w:val="002938AC"/>
    <w:rsid w:val="00294224"/>
    <w:rsid w:val="00294948"/>
    <w:rsid w:val="00294C23"/>
    <w:rsid w:val="002954E1"/>
    <w:rsid w:val="002958F7"/>
    <w:rsid w:val="00295EB9"/>
    <w:rsid w:val="00296473"/>
    <w:rsid w:val="00296C19"/>
    <w:rsid w:val="00296C7D"/>
    <w:rsid w:val="002971D3"/>
    <w:rsid w:val="00297F71"/>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4DB2"/>
    <w:rsid w:val="002B5FCC"/>
    <w:rsid w:val="002B68A8"/>
    <w:rsid w:val="002B6A1D"/>
    <w:rsid w:val="002B6A89"/>
    <w:rsid w:val="002B7625"/>
    <w:rsid w:val="002C0276"/>
    <w:rsid w:val="002C0D48"/>
    <w:rsid w:val="002C0EB9"/>
    <w:rsid w:val="002C1225"/>
    <w:rsid w:val="002C12C6"/>
    <w:rsid w:val="002C2026"/>
    <w:rsid w:val="002C23A1"/>
    <w:rsid w:val="002C2688"/>
    <w:rsid w:val="002C32B6"/>
    <w:rsid w:val="002C3509"/>
    <w:rsid w:val="002C389F"/>
    <w:rsid w:val="002C449F"/>
    <w:rsid w:val="002C48B8"/>
    <w:rsid w:val="002C4DF3"/>
    <w:rsid w:val="002C4FA7"/>
    <w:rsid w:val="002C50D1"/>
    <w:rsid w:val="002C572C"/>
    <w:rsid w:val="002C5B40"/>
    <w:rsid w:val="002C5C05"/>
    <w:rsid w:val="002C66FF"/>
    <w:rsid w:val="002C7330"/>
    <w:rsid w:val="002C7573"/>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0B9C"/>
    <w:rsid w:val="002E16F6"/>
    <w:rsid w:val="002E16F8"/>
    <w:rsid w:val="002E1714"/>
    <w:rsid w:val="002E2220"/>
    <w:rsid w:val="002E29E2"/>
    <w:rsid w:val="002E2C6F"/>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0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0AED"/>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8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15E"/>
    <w:rsid w:val="00347231"/>
    <w:rsid w:val="00347963"/>
    <w:rsid w:val="00347DE0"/>
    <w:rsid w:val="00347F00"/>
    <w:rsid w:val="0035024B"/>
    <w:rsid w:val="00350395"/>
    <w:rsid w:val="00350B7D"/>
    <w:rsid w:val="00350D9E"/>
    <w:rsid w:val="00351108"/>
    <w:rsid w:val="00351A29"/>
    <w:rsid w:val="00351CA2"/>
    <w:rsid w:val="00352038"/>
    <w:rsid w:val="0035271D"/>
    <w:rsid w:val="00352D79"/>
    <w:rsid w:val="00353A2A"/>
    <w:rsid w:val="00353D55"/>
    <w:rsid w:val="00354843"/>
    <w:rsid w:val="0035512A"/>
    <w:rsid w:val="00355B31"/>
    <w:rsid w:val="0035696B"/>
    <w:rsid w:val="00356EDE"/>
    <w:rsid w:val="00357501"/>
    <w:rsid w:val="00357E65"/>
    <w:rsid w:val="00360A17"/>
    <w:rsid w:val="00361671"/>
    <w:rsid w:val="00362F4D"/>
    <w:rsid w:val="00363448"/>
    <w:rsid w:val="0036369D"/>
    <w:rsid w:val="003641A2"/>
    <w:rsid w:val="00364749"/>
    <w:rsid w:val="0036653A"/>
    <w:rsid w:val="00366910"/>
    <w:rsid w:val="003673FC"/>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80732"/>
    <w:rsid w:val="00380A6D"/>
    <w:rsid w:val="00380FFF"/>
    <w:rsid w:val="003821AC"/>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1AE3"/>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FB1"/>
    <w:rsid w:val="003C341E"/>
    <w:rsid w:val="003C34B4"/>
    <w:rsid w:val="003C4F11"/>
    <w:rsid w:val="003C54CB"/>
    <w:rsid w:val="003C5BF5"/>
    <w:rsid w:val="003C61AC"/>
    <w:rsid w:val="003C668F"/>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49"/>
    <w:rsid w:val="003F155A"/>
    <w:rsid w:val="003F161D"/>
    <w:rsid w:val="003F1A5B"/>
    <w:rsid w:val="003F1EC5"/>
    <w:rsid w:val="003F21D3"/>
    <w:rsid w:val="003F23A2"/>
    <w:rsid w:val="003F27C9"/>
    <w:rsid w:val="003F28A5"/>
    <w:rsid w:val="003F2D95"/>
    <w:rsid w:val="003F336D"/>
    <w:rsid w:val="003F4DC1"/>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4BBC"/>
    <w:rsid w:val="0040551C"/>
    <w:rsid w:val="00405DFD"/>
    <w:rsid w:val="00406142"/>
    <w:rsid w:val="00406666"/>
    <w:rsid w:val="00406815"/>
    <w:rsid w:val="00407861"/>
    <w:rsid w:val="00410205"/>
    <w:rsid w:val="00411791"/>
    <w:rsid w:val="004119E8"/>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43"/>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57A"/>
    <w:rsid w:val="00456CEF"/>
    <w:rsid w:val="004576C3"/>
    <w:rsid w:val="00461107"/>
    <w:rsid w:val="00461144"/>
    <w:rsid w:val="004616C7"/>
    <w:rsid w:val="00461A70"/>
    <w:rsid w:val="00461BA9"/>
    <w:rsid w:val="004636B5"/>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845"/>
    <w:rsid w:val="00477976"/>
    <w:rsid w:val="00480019"/>
    <w:rsid w:val="00480A62"/>
    <w:rsid w:val="00481732"/>
    <w:rsid w:val="0048188C"/>
    <w:rsid w:val="00481A8D"/>
    <w:rsid w:val="00482005"/>
    <w:rsid w:val="004826A5"/>
    <w:rsid w:val="004826C7"/>
    <w:rsid w:val="00482C6C"/>
    <w:rsid w:val="00482DBE"/>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2DDB"/>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239"/>
    <w:rsid w:val="004E63E8"/>
    <w:rsid w:val="004E64A1"/>
    <w:rsid w:val="004E6DB7"/>
    <w:rsid w:val="004F0457"/>
    <w:rsid w:val="004F0679"/>
    <w:rsid w:val="004F071B"/>
    <w:rsid w:val="004F07AC"/>
    <w:rsid w:val="004F0EF9"/>
    <w:rsid w:val="004F11B5"/>
    <w:rsid w:val="004F1B06"/>
    <w:rsid w:val="004F1B9F"/>
    <w:rsid w:val="004F3010"/>
    <w:rsid w:val="004F3324"/>
    <w:rsid w:val="004F39C8"/>
    <w:rsid w:val="004F436C"/>
    <w:rsid w:val="004F54A9"/>
    <w:rsid w:val="004F60F5"/>
    <w:rsid w:val="004F635E"/>
    <w:rsid w:val="00500C70"/>
    <w:rsid w:val="00501752"/>
    <w:rsid w:val="00501A5D"/>
    <w:rsid w:val="005029EF"/>
    <w:rsid w:val="00502D83"/>
    <w:rsid w:val="00502E06"/>
    <w:rsid w:val="00503205"/>
    <w:rsid w:val="00503B48"/>
    <w:rsid w:val="00504192"/>
    <w:rsid w:val="005052B9"/>
    <w:rsid w:val="00505434"/>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80"/>
    <w:rsid w:val="00525AFF"/>
    <w:rsid w:val="0052750E"/>
    <w:rsid w:val="00527FAD"/>
    <w:rsid w:val="00530372"/>
    <w:rsid w:val="00530382"/>
    <w:rsid w:val="005305F8"/>
    <w:rsid w:val="0053078A"/>
    <w:rsid w:val="00530DDE"/>
    <w:rsid w:val="00530F21"/>
    <w:rsid w:val="005312E6"/>
    <w:rsid w:val="005314F8"/>
    <w:rsid w:val="00531A6F"/>
    <w:rsid w:val="00531CA3"/>
    <w:rsid w:val="0053360A"/>
    <w:rsid w:val="00533CE4"/>
    <w:rsid w:val="0053417F"/>
    <w:rsid w:val="005344A2"/>
    <w:rsid w:val="00534C7E"/>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063"/>
    <w:rsid w:val="00594544"/>
    <w:rsid w:val="00595153"/>
    <w:rsid w:val="005951CB"/>
    <w:rsid w:val="00595675"/>
    <w:rsid w:val="005956D6"/>
    <w:rsid w:val="0059580B"/>
    <w:rsid w:val="00595EDB"/>
    <w:rsid w:val="0059637B"/>
    <w:rsid w:val="00596543"/>
    <w:rsid w:val="005977DF"/>
    <w:rsid w:val="00597B16"/>
    <w:rsid w:val="005A0A90"/>
    <w:rsid w:val="005A0D4C"/>
    <w:rsid w:val="005A1535"/>
    <w:rsid w:val="005A1B0F"/>
    <w:rsid w:val="005A1C32"/>
    <w:rsid w:val="005A2241"/>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74F"/>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2D36"/>
    <w:rsid w:val="005D3386"/>
    <w:rsid w:val="005D34F5"/>
    <w:rsid w:val="005D3A21"/>
    <w:rsid w:val="005D3B9D"/>
    <w:rsid w:val="005D59D5"/>
    <w:rsid w:val="005D6433"/>
    <w:rsid w:val="005D6BD5"/>
    <w:rsid w:val="005D6DA1"/>
    <w:rsid w:val="005D7086"/>
    <w:rsid w:val="005D70C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2C94"/>
    <w:rsid w:val="005F4890"/>
    <w:rsid w:val="005F48D4"/>
    <w:rsid w:val="005F4C9A"/>
    <w:rsid w:val="005F5394"/>
    <w:rsid w:val="005F5FBE"/>
    <w:rsid w:val="005F6024"/>
    <w:rsid w:val="005F6113"/>
    <w:rsid w:val="005F621C"/>
    <w:rsid w:val="005F6419"/>
    <w:rsid w:val="005F6422"/>
    <w:rsid w:val="005F65BB"/>
    <w:rsid w:val="005F690B"/>
    <w:rsid w:val="005F6C18"/>
    <w:rsid w:val="005F7375"/>
    <w:rsid w:val="005F7513"/>
    <w:rsid w:val="005F759E"/>
    <w:rsid w:val="005F7D90"/>
    <w:rsid w:val="005F7DD4"/>
    <w:rsid w:val="00600913"/>
    <w:rsid w:val="00601809"/>
    <w:rsid w:val="00601C0B"/>
    <w:rsid w:val="00602308"/>
    <w:rsid w:val="00602712"/>
    <w:rsid w:val="0060301F"/>
    <w:rsid w:val="006035DD"/>
    <w:rsid w:val="00603955"/>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72E"/>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0B79"/>
    <w:rsid w:val="00661384"/>
    <w:rsid w:val="006620A5"/>
    <w:rsid w:val="006621F0"/>
    <w:rsid w:val="00662D1F"/>
    <w:rsid w:val="00662D56"/>
    <w:rsid w:val="00662ED9"/>
    <w:rsid w:val="00662EFC"/>
    <w:rsid w:val="00663730"/>
    <w:rsid w:val="00663F99"/>
    <w:rsid w:val="006641FC"/>
    <w:rsid w:val="00664484"/>
    <w:rsid w:val="00664D94"/>
    <w:rsid w:val="0066512C"/>
    <w:rsid w:val="006655AF"/>
    <w:rsid w:val="00665F54"/>
    <w:rsid w:val="0066695C"/>
    <w:rsid w:val="00666C70"/>
    <w:rsid w:val="00666DA1"/>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7B5"/>
    <w:rsid w:val="006769D4"/>
    <w:rsid w:val="00676BAD"/>
    <w:rsid w:val="0067720A"/>
    <w:rsid w:val="006779CD"/>
    <w:rsid w:val="00677AE5"/>
    <w:rsid w:val="0068035C"/>
    <w:rsid w:val="006803A8"/>
    <w:rsid w:val="00680AE6"/>
    <w:rsid w:val="00680B77"/>
    <w:rsid w:val="00680C77"/>
    <w:rsid w:val="006812DC"/>
    <w:rsid w:val="00681BD6"/>
    <w:rsid w:val="00681C77"/>
    <w:rsid w:val="006827CD"/>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1E5"/>
    <w:rsid w:val="006A2BF4"/>
    <w:rsid w:val="006A2E61"/>
    <w:rsid w:val="006A2F02"/>
    <w:rsid w:val="006A3494"/>
    <w:rsid w:val="006A3B05"/>
    <w:rsid w:val="006A3DB0"/>
    <w:rsid w:val="006A410A"/>
    <w:rsid w:val="006A4AA0"/>
    <w:rsid w:val="006A5986"/>
    <w:rsid w:val="006A67B7"/>
    <w:rsid w:val="006A6AB8"/>
    <w:rsid w:val="006A6CD2"/>
    <w:rsid w:val="006A6F84"/>
    <w:rsid w:val="006A7185"/>
    <w:rsid w:val="006A7324"/>
    <w:rsid w:val="006A7591"/>
    <w:rsid w:val="006A76A7"/>
    <w:rsid w:val="006B06C5"/>
    <w:rsid w:val="006B0D79"/>
    <w:rsid w:val="006B0DF1"/>
    <w:rsid w:val="006B1017"/>
    <w:rsid w:val="006B1E4B"/>
    <w:rsid w:val="006B22FB"/>
    <w:rsid w:val="006B2F53"/>
    <w:rsid w:val="006B30D3"/>
    <w:rsid w:val="006B3266"/>
    <w:rsid w:val="006B37EA"/>
    <w:rsid w:val="006B3E3C"/>
    <w:rsid w:val="006B4F7C"/>
    <w:rsid w:val="006B520D"/>
    <w:rsid w:val="006B52A2"/>
    <w:rsid w:val="006B54E8"/>
    <w:rsid w:val="006B57BF"/>
    <w:rsid w:val="006B5B14"/>
    <w:rsid w:val="006B5BD2"/>
    <w:rsid w:val="006B61FF"/>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4E71"/>
    <w:rsid w:val="006D5BEC"/>
    <w:rsid w:val="006D6134"/>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39E8"/>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6D61"/>
    <w:rsid w:val="00707797"/>
    <w:rsid w:val="0071057E"/>
    <w:rsid w:val="00710CE7"/>
    <w:rsid w:val="0071135D"/>
    <w:rsid w:val="0071179A"/>
    <w:rsid w:val="0071224E"/>
    <w:rsid w:val="00712466"/>
    <w:rsid w:val="0071303C"/>
    <w:rsid w:val="007138AC"/>
    <w:rsid w:val="007139C4"/>
    <w:rsid w:val="00713B3E"/>
    <w:rsid w:val="007141A4"/>
    <w:rsid w:val="007148A7"/>
    <w:rsid w:val="00714B66"/>
    <w:rsid w:val="007150B9"/>
    <w:rsid w:val="0071549A"/>
    <w:rsid w:val="00715F2A"/>
    <w:rsid w:val="00716050"/>
    <w:rsid w:val="007167F7"/>
    <w:rsid w:val="00716A90"/>
    <w:rsid w:val="007175E0"/>
    <w:rsid w:val="00717915"/>
    <w:rsid w:val="007206B8"/>
    <w:rsid w:val="00720D52"/>
    <w:rsid w:val="00720E5A"/>
    <w:rsid w:val="007210A8"/>
    <w:rsid w:val="007212CE"/>
    <w:rsid w:val="007224FC"/>
    <w:rsid w:val="0072402D"/>
    <w:rsid w:val="00724728"/>
    <w:rsid w:val="007255CB"/>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64B1"/>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486D"/>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06"/>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4FCD"/>
    <w:rsid w:val="00775040"/>
    <w:rsid w:val="00775942"/>
    <w:rsid w:val="00776112"/>
    <w:rsid w:val="00776B45"/>
    <w:rsid w:val="00777857"/>
    <w:rsid w:val="00780E00"/>
    <w:rsid w:val="00780E1E"/>
    <w:rsid w:val="00781E65"/>
    <w:rsid w:val="00781F8A"/>
    <w:rsid w:val="00782273"/>
    <w:rsid w:val="00782390"/>
    <w:rsid w:val="00782709"/>
    <w:rsid w:val="00782C61"/>
    <w:rsid w:val="00783483"/>
    <w:rsid w:val="007842E5"/>
    <w:rsid w:val="007844CF"/>
    <w:rsid w:val="007853ED"/>
    <w:rsid w:val="0078574F"/>
    <w:rsid w:val="00785EFC"/>
    <w:rsid w:val="007864F9"/>
    <w:rsid w:val="00787F02"/>
    <w:rsid w:val="00790733"/>
    <w:rsid w:val="00790D10"/>
    <w:rsid w:val="00791257"/>
    <w:rsid w:val="00791287"/>
    <w:rsid w:val="0079269F"/>
    <w:rsid w:val="00792EB9"/>
    <w:rsid w:val="007941D8"/>
    <w:rsid w:val="00794582"/>
    <w:rsid w:val="00794F6E"/>
    <w:rsid w:val="007950A8"/>
    <w:rsid w:val="00795550"/>
    <w:rsid w:val="0079568F"/>
    <w:rsid w:val="00795AE5"/>
    <w:rsid w:val="00795FEF"/>
    <w:rsid w:val="00796EFC"/>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0A59"/>
    <w:rsid w:val="007B260A"/>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4BDD"/>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07FE7"/>
    <w:rsid w:val="00810D3D"/>
    <w:rsid w:val="00811169"/>
    <w:rsid w:val="008113D1"/>
    <w:rsid w:val="008115F5"/>
    <w:rsid w:val="008118FF"/>
    <w:rsid w:val="00811A88"/>
    <w:rsid w:val="0081287A"/>
    <w:rsid w:val="00813303"/>
    <w:rsid w:val="0081345D"/>
    <w:rsid w:val="00813923"/>
    <w:rsid w:val="00813B2A"/>
    <w:rsid w:val="00814B02"/>
    <w:rsid w:val="00814D92"/>
    <w:rsid w:val="00814E1F"/>
    <w:rsid w:val="008151C3"/>
    <w:rsid w:val="0081576A"/>
    <w:rsid w:val="00815BC8"/>
    <w:rsid w:val="00815F17"/>
    <w:rsid w:val="008160E9"/>
    <w:rsid w:val="00816439"/>
    <w:rsid w:val="0081659B"/>
    <w:rsid w:val="008168CB"/>
    <w:rsid w:val="00816E5D"/>
    <w:rsid w:val="00820470"/>
    <w:rsid w:val="00820E10"/>
    <w:rsid w:val="008213F6"/>
    <w:rsid w:val="00821C53"/>
    <w:rsid w:val="00822322"/>
    <w:rsid w:val="0082252A"/>
    <w:rsid w:val="00822BCC"/>
    <w:rsid w:val="00822D44"/>
    <w:rsid w:val="00823594"/>
    <w:rsid w:val="00824197"/>
    <w:rsid w:val="008245B9"/>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2D76"/>
    <w:rsid w:val="008330B5"/>
    <w:rsid w:val="008339AD"/>
    <w:rsid w:val="00833B9C"/>
    <w:rsid w:val="00833C69"/>
    <w:rsid w:val="00834367"/>
    <w:rsid w:val="00834413"/>
    <w:rsid w:val="00834706"/>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528"/>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1E8"/>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1FE4"/>
    <w:rsid w:val="00882FB0"/>
    <w:rsid w:val="00883E0A"/>
    <w:rsid w:val="00884507"/>
    <w:rsid w:val="008847AA"/>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4E72"/>
    <w:rsid w:val="008B66F6"/>
    <w:rsid w:val="008B7066"/>
    <w:rsid w:val="008B73B8"/>
    <w:rsid w:val="008B783E"/>
    <w:rsid w:val="008C1006"/>
    <w:rsid w:val="008C122A"/>
    <w:rsid w:val="008C1796"/>
    <w:rsid w:val="008C1CE6"/>
    <w:rsid w:val="008C2126"/>
    <w:rsid w:val="008C24DC"/>
    <w:rsid w:val="008C2743"/>
    <w:rsid w:val="008C27EC"/>
    <w:rsid w:val="008C2C25"/>
    <w:rsid w:val="008C2E13"/>
    <w:rsid w:val="008C3261"/>
    <w:rsid w:val="008C33C2"/>
    <w:rsid w:val="008C349E"/>
    <w:rsid w:val="008C3548"/>
    <w:rsid w:val="008C373A"/>
    <w:rsid w:val="008C3CF0"/>
    <w:rsid w:val="008C4F6A"/>
    <w:rsid w:val="008C5046"/>
    <w:rsid w:val="008C5421"/>
    <w:rsid w:val="008C5554"/>
    <w:rsid w:val="008C63A2"/>
    <w:rsid w:val="008C75E9"/>
    <w:rsid w:val="008C7B24"/>
    <w:rsid w:val="008D0A75"/>
    <w:rsid w:val="008D1092"/>
    <w:rsid w:val="008D1E6B"/>
    <w:rsid w:val="008D20ED"/>
    <w:rsid w:val="008D271A"/>
    <w:rsid w:val="008D3090"/>
    <w:rsid w:val="008D3AA7"/>
    <w:rsid w:val="008D5A5C"/>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5F2"/>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443"/>
    <w:rsid w:val="00913F72"/>
    <w:rsid w:val="00914377"/>
    <w:rsid w:val="0091522D"/>
    <w:rsid w:val="00915C1C"/>
    <w:rsid w:val="00916031"/>
    <w:rsid w:val="009161CB"/>
    <w:rsid w:val="00916F72"/>
    <w:rsid w:val="00917F6E"/>
    <w:rsid w:val="00920184"/>
    <w:rsid w:val="00920347"/>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27E"/>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5D43"/>
    <w:rsid w:val="009661DE"/>
    <w:rsid w:val="009667F0"/>
    <w:rsid w:val="00966C80"/>
    <w:rsid w:val="009676D1"/>
    <w:rsid w:val="00967718"/>
    <w:rsid w:val="00967787"/>
    <w:rsid w:val="00967FE3"/>
    <w:rsid w:val="0097007A"/>
    <w:rsid w:val="0097028D"/>
    <w:rsid w:val="00970CD9"/>
    <w:rsid w:val="009711F9"/>
    <w:rsid w:val="00971739"/>
    <w:rsid w:val="00972231"/>
    <w:rsid w:val="00972257"/>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3F6"/>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972"/>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24A"/>
    <w:rsid w:val="009A6435"/>
    <w:rsid w:val="009A6638"/>
    <w:rsid w:val="009A6C5E"/>
    <w:rsid w:val="009A788C"/>
    <w:rsid w:val="009A7C19"/>
    <w:rsid w:val="009B124D"/>
    <w:rsid w:val="009B1283"/>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887"/>
    <w:rsid w:val="009C398B"/>
    <w:rsid w:val="009C4F41"/>
    <w:rsid w:val="009C65E9"/>
    <w:rsid w:val="009C67C4"/>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A15"/>
    <w:rsid w:val="009E2C6B"/>
    <w:rsid w:val="009E2CFC"/>
    <w:rsid w:val="009E34D6"/>
    <w:rsid w:val="009E3720"/>
    <w:rsid w:val="009E3776"/>
    <w:rsid w:val="009E5B18"/>
    <w:rsid w:val="009E6433"/>
    <w:rsid w:val="009E654F"/>
    <w:rsid w:val="009E6553"/>
    <w:rsid w:val="009E65FF"/>
    <w:rsid w:val="009E6E7B"/>
    <w:rsid w:val="009E6FB9"/>
    <w:rsid w:val="009E722E"/>
    <w:rsid w:val="009F059C"/>
    <w:rsid w:val="009F0A53"/>
    <w:rsid w:val="009F1F28"/>
    <w:rsid w:val="009F2BFF"/>
    <w:rsid w:val="009F2D54"/>
    <w:rsid w:val="009F3132"/>
    <w:rsid w:val="009F59E6"/>
    <w:rsid w:val="009F6009"/>
    <w:rsid w:val="009F633A"/>
    <w:rsid w:val="009F681E"/>
    <w:rsid w:val="009F6B6C"/>
    <w:rsid w:val="009F6C45"/>
    <w:rsid w:val="009F7A38"/>
    <w:rsid w:val="009F7A7B"/>
    <w:rsid w:val="00A0069F"/>
    <w:rsid w:val="00A00828"/>
    <w:rsid w:val="00A0129B"/>
    <w:rsid w:val="00A014BB"/>
    <w:rsid w:val="00A014D6"/>
    <w:rsid w:val="00A02280"/>
    <w:rsid w:val="00A02785"/>
    <w:rsid w:val="00A0372C"/>
    <w:rsid w:val="00A04015"/>
    <w:rsid w:val="00A05ED0"/>
    <w:rsid w:val="00A062B0"/>
    <w:rsid w:val="00A06617"/>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27C3A"/>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1E71"/>
    <w:rsid w:val="00A424DA"/>
    <w:rsid w:val="00A426A0"/>
    <w:rsid w:val="00A427A2"/>
    <w:rsid w:val="00A431B4"/>
    <w:rsid w:val="00A431BA"/>
    <w:rsid w:val="00A44771"/>
    <w:rsid w:val="00A4561B"/>
    <w:rsid w:val="00A45837"/>
    <w:rsid w:val="00A460A4"/>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4F5F"/>
    <w:rsid w:val="00A6571C"/>
    <w:rsid w:val="00A66B4D"/>
    <w:rsid w:val="00A67127"/>
    <w:rsid w:val="00A701D8"/>
    <w:rsid w:val="00A7045B"/>
    <w:rsid w:val="00A710DF"/>
    <w:rsid w:val="00A71440"/>
    <w:rsid w:val="00A719C3"/>
    <w:rsid w:val="00A71C5A"/>
    <w:rsid w:val="00A72581"/>
    <w:rsid w:val="00A7261F"/>
    <w:rsid w:val="00A730F8"/>
    <w:rsid w:val="00A73283"/>
    <w:rsid w:val="00A732E8"/>
    <w:rsid w:val="00A737B8"/>
    <w:rsid w:val="00A73B7A"/>
    <w:rsid w:val="00A74242"/>
    <w:rsid w:val="00A74517"/>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0EDE"/>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714"/>
    <w:rsid w:val="00AA6835"/>
    <w:rsid w:val="00AA6981"/>
    <w:rsid w:val="00AA6DFB"/>
    <w:rsid w:val="00AA7346"/>
    <w:rsid w:val="00AA73CF"/>
    <w:rsid w:val="00AB0585"/>
    <w:rsid w:val="00AB058A"/>
    <w:rsid w:val="00AB0E1C"/>
    <w:rsid w:val="00AB1069"/>
    <w:rsid w:val="00AB16E0"/>
    <w:rsid w:val="00AB1B79"/>
    <w:rsid w:val="00AB1E26"/>
    <w:rsid w:val="00AB22C8"/>
    <w:rsid w:val="00AB3626"/>
    <w:rsid w:val="00AB36EA"/>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2F9"/>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BFA"/>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3EDD"/>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2A6"/>
    <w:rsid w:val="00B04BE9"/>
    <w:rsid w:val="00B04F89"/>
    <w:rsid w:val="00B05B5A"/>
    <w:rsid w:val="00B05D48"/>
    <w:rsid w:val="00B05EB9"/>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2C7E"/>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5E68"/>
    <w:rsid w:val="00B5621E"/>
    <w:rsid w:val="00B56299"/>
    <w:rsid w:val="00B56FFC"/>
    <w:rsid w:val="00B57945"/>
    <w:rsid w:val="00B601B4"/>
    <w:rsid w:val="00B60310"/>
    <w:rsid w:val="00B6061D"/>
    <w:rsid w:val="00B60983"/>
    <w:rsid w:val="00B6135A"/>
    <w:rsid w:val="00B6157A"/>
    <w:rsid w:val="00B624EE"/>
    <w:rsid w:val="00B63580"/>
    <w:rsid w:val="00B63BC3"/>
    <w:rsid w:val="00B646F0"/>
    <w:rsid w:val="00B64DEE"/>
    <w:rsid w:val="00B65166"/>
    <w:rsid w:val="00B656B5"/>
    <w:rsid w:val="00B65BD3"/>
    <w:rsid w:val="00B666E6"/>
    <w:rsid w:val="00B66D63"/>
    <w:rsid w:val="00B66EDB"/>
    <w:rsid w:val="00B67665"/>
    <w:rsid w:val="00B701F7"/>
    <w:rsid w:val="00B70873"/>
    <w:rsid w:val="00B70AC0"/>
    <w:rsid w:val="00B71710"/>
    <w:rsid w:val="00B72CA4"/>
    <w:rsid w:val="00B72DF8"/>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27E4"/>
    <w:rsid w:val="00B93E2C"/>
    <w:rsid w:val="00B94316"/>
    <w:rsid w:val="00B94B8D"/>
    <w:rsid w:val="00B95304"/>
    <w:rsid w:val="00B96649"/>
    <w:rsid w:val="00B972CC"/>
    <w:rsid w:val="00B977A1"/>
    <w:rsid w:val="00B97CF4"/>
    <w:rsid w:val="00BA00C9"/>
    <w:rsid w:val="00BA1684"/>
    <w:rsid w:val="00BA26BD"/>
    <w:rsid w:val="00BA2ABA"/>
    <w:rsid w:val="00BA340F"/>
    <w:rsid w:val="00BA3737"/>
    <w:rsid w:val="00BA3A46"/>
    <w:rsid w:val="00BA5F03"/>
    <w:rsid w:val="00BA665B"/>
    <w:rsid w:val="00BA6989"/>
    <w:rsid w:val="00BA6C5D"/>
    <w:rsid w:val="00BA794F"/>
    <w:rsid w:val="00BA7A3C"/>
    <w:rsid w:val="00BB0AC4"/>
    <w:rsid w:val="00BB1694"/>
    <w:rsid w:val="00BB1C15"/>
    <w:rsid w:val="00BB3155"/>
    <w:rsid w:val="00BB395E"/>
    <w:rsid w:val="00BB3DCA"/>
    <w:rsid w:val="00BB48AD"/>
    <w:rsid w:val="00BB4D83"/>
    <w:rsid w:val="00BB53AF"/>
    <w:rsid w:val="00BB547E"/>
    <w:rsid w:val="00BB57D6"/>
    <w:rsid w:val="00BB60E8"/>
    <w:rsid w:val="00BB6309"/>
    <w:rsid w:val="00BB6556"/>
    <w:rsid w:val="00BB6607"/>
    <w:rsid w:val="00BB7556"/>
    <w:rsid w:val="00BB75F5"/>
    <w:rsid w:val="00BB761D"/>
    <w:rsid w:val="00BB7903"/>
    <w:rsid w:val="00BB7F40"/>
    <w:rsid w:val="00BC079C"/>
    <w:rsid w:val="00BC19DA"/>
    <w:rsid w:val="00BC2540"/>
    <w:rsid w:val="00BC3CF3"/>
    <w:rsid w:val="00BC4181"/>
    <w:rsid w:val="00BC4314"/>
    <w:rsid w:val="00BC500B"/>
    <w:rsid w:val="00BC73D5"/>
    <w:rsid w:val="00BD0005"/>
    <w:rsid w:val="00BD024A"/>
    <w:rsid w:val="00BD0447"/>
    <w:rsid w:val="00BD1469"/>
    <w:rsid w:val="00BD28FC"/>
    <w:rsid w:val="00BD2A03"/>
    <w:rsid w:val="00BD2DB4"/>
    <w:rsid w:val="00BD3273"/>
    <w:rsid w:val="00BD348D"/>
    <w:rsid w:val="00BD3A7E"/>
    <w:rsid w:val="00BD3D19"/>
    <w:rsid w:val="00BD4B03"/>
    <w:rsid w:val="00BD4F41"/>
    <w:rsid w:val="00BD5A02"/>
    <w:rsid w:val="00BD5DE2"/>
    <w:rsid w:val="00BD5E5D"/>
    <w:rsid w:val="00BD6001"/>
    <w:rsid w:val="00BD621F"/>
    <w:rsid w:val="00BD77FF"/>
    <w:rsid w:val="00BD7EEF"/>
    <w:rsid w:val="00BE001E"/>
    <w:rsid w:val="00BE0790"/>
    <w:rsid w:val="00BE0B1E"/>
    <w:rsid w:val="00BE116F"/>
    <w:rsid w:val="00BE164D"/>
    <w:rsid w:val="00BE1B18"/>
    <w:rsid w:val="00BE2836"/>
    <w:rsid w:val="00BE2A12"/>
    <w:rsid w:val="00BE2CB0"/>
    <w:rsid w:val="00BE3170"/>
    <w:rsid w:val="00BE43F3"/>
    <w:rsid w:val="00BE4538"/>
    <w:rsid w:val="00BE4A17"/>
    <w:rsid w:val="00BE4F61"/>
    <w:rsid w:val="00BE5280"/>
    <w:rsid w:val="00BE69EC"/>
    <w:rsid w:val="00BE7101"/>
    <w:rsid w:val="00BE7F77"/>
    <w:rsid w:val="00BF0376"/>
    <w:rsid w:val="00BF0845"/>
    <w:rsid w:val="00BF0A15"/>
    <w:rsid w:val="00BF145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07FC2"/>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83B"/>
    <w:rsid w:val="00C30D61"/>
    <w:rsid w:val="00C31AD0"/>
    <w:rsid w:val="00C31BF8"/>
    <w:rsid w:val="00C31C18"/>
    <w:rsid w:val="00C31EEB"/>
    <w:rsid w:val="00C32895"/>
    <w:rsid w:val="00C32902"/>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4169"/>
    <w:rsid w:val="00C45246"/>
    <w:rsid w:val="00C45C3D"/>
    <w:rsid w:val="00C45E83"/>
    <w:rsid w:val="00C45FA0"/>
    <w:rsid w:val="00C46020"/>
    <w:rsid w:val="00C46CE8"/>
    <w:rsid w:val="00C46FF9"/>
    <w:rsid w:val="00C47676"/>
    <w:rsid w:val="00C479F4"/>
    <w:rsid w:val="00C500A7"/>
    <w:rsid w:val="00C50D53"/>
    <w:rsid w:val="00C50F2B"/>
    <w:rsid w:val="00C513B5"/>
    <w:rsid w:val="00C513F8"/>
    <w:rsid w:val="00C517C5"/>
    <w:rsid w:val="00C51B0A"/>
    <w:rsid w:val="00C52067"/>
    <w:rsid w:val="00C52968"/>
    <w:rsid w:val="00C53B50"/>
    <w:rsid w:val="00C5431A"/>
    <w:rsid w:val="00C54989"/>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07C"/>
    <w:rsid w:val="00C93ED8"/>
    <w:rsid w:val="00C941A2"/>
    <w:rsid w:val="00C943B3"/>
    <w:rsid w:val="00C94F68"/>
    <w:rsid w:val="00C94FD8"/>
    <w:rsid w:val="00C957C5"/>
    <w:rsid w:val="00C95ADF"/>
    <w:rsid w:val="00C9686E"/>
    <w:rsid w:val="00C96D5B"/>
    <w:rsid w:val="00C97097"/>
    <w:rsid w:val="00C9735C"/>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B8D"/>
    <w:rsid w:val="00CA7FEC"/>
    <w:rsid w:val="00CB011D"/>
    <w:rsid w:val="00CB17B9"/>
    <w:rsid w:val="00CB29E1"/>
    <w:rsid w:val="00CB2A2D"/>
    <w:rsid w:val="00CB2CFB"/>
    <w:rsid w:val="00CB3341"/>
    <w:rsid w:val="00CB336C"/>
    <w:rsid w:val="00CB3ACF"/>
    <w:rsid w:val="00CB417C"/>
    <w:rsid w:val="00CB424E"/>
    <w:rsid w:val="00CB470C"/>
    <w:rsid w:val="00CB4A87"/>
    <w:rsid w:val="00CB5901"/>
    <w:rsid w:val="00CB633E"/>
    <w:rsid w:val="00CB66F6"/>
    <w:rsid w:val="00CB79AF"/>
    <w:rsid w:val="00CC04BA"/>
    <w:rsid w:val="00CC0630"/>
    <w:rsid w:val="00CC1731"/>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259"/>
    <w:rsid w:val="00CF2573"/>
    <w:rsid w:val="00CF285F"/>
    <w:rsid w:val="00CF30B9"/>
    <w:rsid w:val="00CF3653"/>
    <w:rsid w:val="00CF3BD7"/>
    <w:rsid w:val="00CF3D8D"/>
    <w:rsid w:val="00CF42C9"/>
    <w:rsid w:val="00CF430A"/>
    <w:rsid w:val="00CF4B40"/>
    <w:rsid w:val="00CF4E75"/>
    <w:rsid w:val="00CF4EA7"/>
    <w:rsid w:val="00CF5131"/>
    <w:rsid w:val="00CF5DC5"/>
    <w:rsid w:val="00CF69AE"/>
    <w:rsid w:val="00CF6A5B"/>
    <w:rsid w:val="00CF728C"/>
    <w:rsid w:val="00CF76A4"/>
    <w:rsid w:val="00CF771B"/>
    <w:rsid w:val="00CF7921"/>
    <w:rsid w:val="00CF7A01"/>
    <w:rsid w:val="00D00238"/>
    <w:rsid w:val="00D00846"/>
    <w:rsid w:val="00D0153D"/>
    <w:rsid w:val="00D01703"/>
    <w:rsid w:val="00D01920"/>
    <w:rsid w:val="00D02569"/>
    <w:rsid w:val="00D025B3"/>
    <w:rsid w:val="00D02859"/>
    <w:rsid w:val="00D028FB"/>
    <w:rsid w:val="00D02DC9"/>
    <w:rsid w:val="00D03E4A"/>
    <w:rsid w:val="00D04620"/>
    <w:rsid w:val="00D05A58"/>
    <w:rsid w:val="00D06538"/>
    <w:rsid w:val="00D0705F"/>
    <w:rsid w:val="00D075E8"/>
    <w:rsid w:val="00D075FD"/>
    <w:rsid w:val="00D10575"/>
    <w:rsid w:val="00D10B92"/>
    <w:rsid w:val="00D10C5A"/>
    <w:rsid w:val="00D117D2"/>
    <w:rsid w:val="00D1195D"/>
    <w:rsid w:val="00D1284C"/>
    <w:rsid w:val="00D12936"/>
    <w:rsid w:val="00D15312"/>
    <w:rsid w:val="00D156B1"/>
    <w:rsid w:val="00D15D14"/>
    <w:rsid w:val="00D15FD7"/>
    <w:rsid w:val="00D160F6"/>
    <w:rsid w:val="00D16ADD"/>
    <w:rsid w:val="00D16EBF"/>
    <w:rsid w:val="00D17547"/>
    <w:rsid w:val="00D17854"/>
    <w:rsid w:val="00D178F6"/>
    <w:rsid w:val="00D20B58"/>
    <w:rsid w:val="00D212B4"/>
    <w:rsid w:val="00D21689"/>
    <w:rsid w:val="00D2199D"/>
    <w:rsid w:val="00D22474"/>
    <w:rsid w:val="00D2324C"/>
    <w:rsid w:val="00D23D87"/>
    <w:rsid w:val="00D24CE5"/>
    <w:rsid w:val="00D24DB4"/>
    <w:rsid w:val="00D24DEF"/>
    <w:rsid w:val="00D24F18"/>
    <w:rsid w:val="00D250B3"/>
    <w:rsid w:val="00D2514A"/>
    <w:rsid w:val="00D25D35"/>
    <w:rsid w:val="00D2620F"/>
    <w:rsid w:val="00D26766"/>
    <w:rsid w:val="00D267FF"/>
    <w:rsid w:val="00D2681E"/>
    <w:rsid w:val="00D26B8C"/>
    <w:rsid w:val="00D26C71"/>
    <w:rsid w:val="00D27346"/>
    <w:rsid w:val="00D27EAE"/>
    <w:rsid w:val="00D30269"/>
    <w:rsid w:val="00D30722"/>
    <w:rsid w:val="00D3111F"/>
    <w:rsid w:val="00D31E1C"/>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067"/>
    <w:rsid w:val="00D44783"/>
    <w:rsid w:val="00D4533C"/>
    <w:rsid w:val="00D4578D"/>
    <w:rsid w:val="00D45E6F"/>
    <w:rsid w:val="00D4761B"/>
    <w:rsid w:val="00D478A0"/>
    <w:rsid w:val="00D47B95"/>
    <w:rsid w:val="00D501FA"/>
    <w:rsid w:val="00D50476"/>
    <w:rsid w:val="00D505B2"/>
    <w:rsid w:val="00D50D87"/>
    <w:rsid w:val="00D50F9F"/>
    <w:rsid w:val="00D51EA2"/>
    <w:rsid w:val="00D51FE9"/>
    <w:rsid w:val="00D52332"/>
    <w:rsid w:val="00D52A5A"/>
    <w:rsid w:val="00D54223"/>
    <w:rsid w:val="00D54672"/>
    <w:rsid w:val="00D55F24"/>
    <w:rsid w:val="00D56B83"/>
    <w:rsid w:val="00D57193"/>
    <w:rsid w:val="00D578E5"/>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46"/>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5275"/>
    <w:rsid w:val="00D95550"/>
    <w:rsid w:val="00D959B8"/>
    <w:rsid w:val="00D95DCF"/>
    <w:rsid w:val="00D963E8"/>
    <w:rsid w:val="00D96C71"/>
    <w:rsid w:val="00D96D49"/>
    <w:rsid w:val="00D972A3"/>
    <w:rsid w:val="00D977E6"/>
    <w:rsid w:val="00D97A0D"/>
    <w:rsid w:val="00D97ACF"/>
    <w:rsid w:val="00D97E1B"/>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4DF1"/>
    <w:rsid w:val="00DB5D98"/>
    <w:rsid w:val="00DB6091"/>
    <w:rsid w:val="00DB6409"/>
    <w:rsid w:val="00DB6ABC"/>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0D2"/>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8B"/>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869"/>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7C"/>
    <w:rsid w:val="00E6058D"/>
    <w:rsid w:val="00E60A7D"/>
    <w:rsid w:val="00E61410"/>
    <w:rsid w:val="00E614FD"/>
    <w:rsid w:val="00E61619"/>
    <w:rsid w:val="00E621BC"/>
    <w:rsid w:val="00E6266D"/>
    <w:rsid w:val="00E62F79"/>
    <w:rsid w:val="00E63155"/>
    <w:rsid w:val="00E63916"/>
    <w:rsid w:val="00E6539D"/>
    <w:rsid w:val="00E658E5"/>
    <w:rsid w:val="00E65DDA"/>
    <w:rsid w:val="00E66236"/>
    <w:rsid w:val="00E66CF4"/>
    <w:rsid w:val="00E67480"/>
    <w:rsid w:val="00E72851"/>
    <w:rsid w:val="00E72D94"/>
    <w:rsid w:val="00E730FA"/>
    <w:rsid w:val="00E73B6E"/>
    <w:rsid w:val="00E74A9C"/>
    <w:rsid w:val="00E74DFB"/>
    <w:rsid w:val="00E7587A"/>
    <w:rsid w:val="00E75C9A"/>
    <w:rsid w:val="00E75E27"/>
    <w:rsid w:val="00E76206"/>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4D1"/>
    <w:rsid w:val="00E90616"/>
    <w:rsid w:val="00E908FC"/>
    <w:rsid w:val="00E915AB"/>
    <w:rsid w:val="00E91A0C"/>
    <w:rsid w:val="00E9222E"/>
    <w:rsid w:val="00E92BD9"/>
    <w:rsid w:val="00E93141"/>
    <w:rsid w:val="00E939CF"/>
    <w:rsid w:val="00E94D4F"/>
    <w:rsid w:val="00E9536B"/>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6138"/>
    <w:rsid w:val="00EB71F8"/>
    <w:rsid w:val="00EB7496"/>
    <w:rsid w:val="00EC0296"/>
    <w:rsid w:val="00EC0854"/>
    <w:rsid w:val="00EC0C0C"/>
    <w:rsid w:val="00EC0D05"/>
    <w:rsid w:val="00EC0E3F"/>
    <w:rsid w:val="00EC149C"/>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507"/>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0811"/>
    <w:rsid w:val="00EF153D"/>
    <w:rsid w:val="00EF16F3"/>
    <w:rsid w:val="00EF1A1B"/>
    <w:rsid w:val="00EF1A5F"/>
    <w:rsid w:val="00EF1B29"/>
    <w:rsid w:val="00EF1BB8"/>
    <w:rsid w:val="00EF1E56"/>
    <w:rsid w:val="00EF2900"/>
    <w:rsid w:val="00EF338C"/>
    <w:rsid w:val="00EF3708"/>
    <w:rsid w:val="00EF5BA6"/>
    <w:rsid w:val="00EF6347"/>
    <w:rsid w:val="00EF69BA"/>
    <w:rsid w:val="00EF6B47"/>
    <w:rsid w:val="00EF7E40"/>
    <w:rsid w:val="00F009A2"/>
    <w:rsid w:val="00F009C6"/>
    <w:rsid w:val="00F011CF"/>
    <w:rsid w:val="00F0138A"/>
    <w:rsid w:val="00F01792"/>
    <w:rsid w:val="00F01EB8"/>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7AF"/>
    <w:rsid w:val="00F34959"/>
    <w:rsid w:val="00F34CA5"/>
    <w:rsid w:val="00F35CD9"/>
    <w:rsid w:val="00F365A3"/>
    <w:rsid w:val="00F3759B"/>
    <w:rsid w:val="00F37A73"/>
    <w:rsid w:val="00F407EE"/>
    <w:rsid w:val="00F40DEA"/>
    <w:rsid w:val="00F41221"/>
    <w:rsid w:val="00F412F0"/>
    <w:rsid w:val="00F4173A"/>
    <w:rsid w:val="00F42B8A"/>
    <w:rsid w:val="00F4341F"/>
    <w:rsid w:val="00F43441"/>
    <w:rsid w:val="00F4358F"/>
    <w:rsid w:val="00F43817"/>
    <w:rsid w:val="00F43BB2"/>
    <w:rsid w:val="00F43D19"/>
    <w:rsid w:val="00F43D9C"/>
    <w:rsid w:val="00F43DC7"/>
    <w:rsid w:val="00F45274"/>
    <w:rsid w:val="00F45A92"/>
    <w:rsid w:val="00F45DC5"/>
    <w:rsid w:val="00F45ECD"/>
    <w:rsid w:val="00F4668B"/>
    <w:rsid w:val="00F474B5"/>
    <w:rsid w:val="00F47FF1"/>
    <w:rsid w:val="00F50496"/>
    <w:rsid w:val="00F50817"/>
    <w:rsid w:val="00F50AF8"/>
    <w:rsid w:val="00F5103C"/>
    <w:rsid w:val="00F51EF5"/>
    <w:rsid w:val="00F52A5C"/>
    <w:rsid w:val="00F52E6F"/>
    <w:rsid w:val="00F52EBD"/>
    <w:rsid w:val="00F53809"/>
    <w:rsid w:val="00F53820"/>
    <w:rsid w:val="00F541A0"/>
    <w:rsid w:val="00F54462"/>
    <w:rsid w:val="00F54D82"/>
    <w:rsid w:val="00F56193"/>
    <w:rsid w:val="00F561D0"/>
    <w:rsid w:val="00F563E6"/>
    <w:rsid w:val="00F565EE"/>
    <w:rsid w:val="00F56D4C"/>
    <w:rsid w:val="00F578B5"/>
    <w:rsid w:val="00F612C9"/>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1B83"/>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7F9"/>
    <w:rsid w:val="00F91B75"/>
    <w:rsid w:val="00F921F5"/>
    <w:rsid w:val="00F9333B"/>
    <w:rsid w:val="00F94C9A"/>
    <w:rsid w:val="00F95078"/>
    <w:rsid w:val="00F954C2"/>
    <w:rsid w:val="00F95C18"/>
    <w:rsid w:val="00F9637D"/>
    <w:rsid w:val="00F96936"/>
    <w:rsid w:val="00F96E54"/>
    <w:rsid w:val="00F970ED"/>
    <w:rsid w:val="00F973D3"/>
    <w:rsid w:val="00F9748D"/>
    <w:rsid w:val="00F974E0"/>
    <w:rsid w:val="00FA047D"/>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2DB"/>
    <w:rsid w:val="00FA665B"/>
    <w:rsid w:val="00FA7267"/>
    <w:rsid w:val="00FA76BD"/>
    <w:rsid w:val="00FA77A5"/>
    <w:rsid w:val="00FB0C3A"/>
    <w:rsid w:val="00FB0E48"/>
    <w:rsid w:val="00FB0FC1"/>
    <w:rsid w:val="00FB1F54"/>
    <w:rsid w:val="00FB2453"/>
    <w:rsid w:val="00FB3055"/>
    <w:rsid w:val="00FB306E"/>
    <w:rsid w:val="00FB32DB"/>
    <w:rsid w:val="00FB35FC"/>
    <w:rsid w:val="00FB39B6"/>
    <w:rsid w:val="00FB461E"/>
    <w:rsid w:val="00FB530E"/>
    <w:rsid w:val="00FB5639"/>
    <w:rsid w:val="00FB5A90"/>
    <w:rsid w:val="00FB5D06"/>
    <w:rsid w:val="00FB5DF9"/>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753"/>
    <w:rsid w:val="00FC7AFC"/>
    <w:rsid w:val="00FC7F32"/>
    <w:rsid w:val="00FD043A"/>
    <w:rsid w:val="00FD0C1E"/>
    <w:rsid w:val="00FD0D6A"/>
    <w:rsid w:val="00FD0F09"/>
    <w:rsid w:val="00FD109D"/>
    <w:rsid w:val="00FD11DB"/>
    <w:rsid w:val="00FD13C1"/>
    <w:rsid w:val="00FD1E4B"/>
    <w:rsid w:val="00FD2314"/>
    <w:rsid w:val="00FD240E"/>
    <w:rsid w:val="00FD25E6"/>
    <w:rsid w:val="00FD2D70"/>
    <w:rsid w:val="00FD317F"/>
    <w:rsid w:val="00FD31A5"/>
    <w:rsid w:val="00FD325F"/>
    <w:rsid w:val="00FD32D0"/>
    <w:rsid w:val="00FD36F9"/>
    <w:rsid w:val="00FD3D4F"/>
    <w:rsid w:val="00FD40BF"/>
    <w:rsid w:val="00FD5EB5"/>
    <w:rsid w:val="00FD6786"/>
    <w:rsid w:val="00FD6DE7"/>
    <w:rsid w:val="00FE0F9C"/>
    <w:rsid w:val="00FE13F8"/>
    <w:rsid w:val="00FE17B5"/>
    <w:rsid w:val="00FE1B02"/>
    <w:rsid w:val="00FE3143"/>
    <w:rsid w:val="00FE31BE"/>
    <w:rsid w:val="00FE3592"/>
    <w:rsid w:val="00FE3642"/>
    <w:rsid w:val="00FE3EC6"/>
    <w:rsid w:val="00FE4B2E"/>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061"/>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98DACFC"/>
  <w15:docId w15:val="{C4CBF00E-4E51-4EB3-B9BD-9D60D65C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AB"/>
    <w:rPr>
      <w:rFonts w:cs="Arial"/>
      <w:sz w:val="22"/>
    </w:rPr>
  </w:style>
  <w:style w:type="paragraph" w:styleId="Heading1">
    <w:name w:val="heading 1"/>
    <w:basedOn w:val="Normal"/>
    <w:next w:val="Normal"/>
    <w:link w:val="Heading1Char1"/>
    <w:qFormat/>
    <w:rsid w:val="005A1535"/>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5A1535"/>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5A1535"/>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1">
    <w:name w:val="Heading 1 Char1"/>
    <w:link w:val="Heading1"/>
    <w:rsid w:val="005A1535"/>
    <w:rPr>
      <w:b/>
      <w:bCs/>
      <w:kern w:val="32"/>
      <w:sz w:val="22"/>
      <w:szCs w:val="22"/>
    </w:rPr>
  </w:style>
  <w:style w:type="paragraph" w:customStyle="1" w:styleId="Header1">
    <w:name w:val="Header1"/>
    <w:basedOn w:val="Title"/>
    <w:rsid w:val="005A1535"/>
    <w:pPr>
      <w:keepNext/>
    </w:pPr>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character" w:customStyle="1" w:styleId="Heading1Char">
    <w:name w:val="Heading 1 Char"/>
    <w:locked/>
    <w:rsid w:val="00D51EA2"/>
    <w:rPr>
      <w:rFonts w:ascii="Cambria" w:hAnsi="Cambria" w:cs="Times New Roman"/>
      <w:b/>
      <w:bCs/>
      <w:color w:val="365F91"/>
      <w:sz w:val="28"/>
      <w:szCs w:val="28"/>
    </w:rPr>
  </w:style>
  <w:style w:type="paragraph" w:styleId="ListParagraph">
    <w:name w:val="List Paragraph"/>
    <w:basedOn w:val="Normal"/>
    <w:uiPriority w:val="34"/>
    <w:qFormat/>
    <w:rsid w:val="00D51EA2"/>
    <w:pPr>
      <w:spacing w:after="200" w:line="276" w:lineRule="auto"/>
      <w:ind w:left="720"/>
      <w:contextualSpacing/>
    </w:pPr>
    <w:rPr>
      <w:rFonts w:ascii="Calibri" w:hAnsi="Calibri" w:cs="Times New Roman"/>
      <w:szCs w:val="22"/>
    </w:rPr>
  </w:style>
  <w:style w:type="character" w:customStyle="1" w:styleId="Heading2Char">
    <w:name w:val="Heading 2 Char"/>
    <w:link w:val="Heading2"/>
    <w:rsid w:val="00D51EA2"/>
    <w:rPr>
      <w:b/>
      <w:bCs/>
      <w:iCs/>
      <w:sz w:val="22"/>
      <w:szCs w:val="22"/>
    </w:rPr>
  </w:style>
  <w:style w:type="character" w:customStyle="1" w:styleId="HeaderChar">
    <w:name w:val="Header Char"/>
    <w:link w:val="Header"/>
    <w:uiPriority w:val="99"/>
    <w:rsid w:val="002C2688"/>
    <w:rPr>
      <w:rFonts w:cs="Arial"/>
      <w:sz w:val="22"/>
    </w:rPr>
  </w:style>
  <w:style w:type="paragraph" w:styleId="BalloonText">
    <w:name w:val="Balloon Text"/>
    <w:basedOn w:val="Normal"/>
    <w:link w:val="BalloonTextChar"/>
    <w:rsid w:val="002C2688"/>
    <w:rPr>
      <w:rFonts w:ascii="Tahoma" w:hAnsi="Tahoma" w:cs="Tahoma"/>
      <w:sz w:val="16"/>
      <w:szCs w:val="16"/>
    </w:rPr>
  </w:style>
  <w:style w:type="character" w:customStyle="1" w:styleId="BalloonTextChar">
    <w:name w:val="Balloon Text Char"/>
    <w:link w:val="BalloonText"/>
    <w:rsid w:val="002C2688"/>
    <w:rPr>
      <w:rFonts w:ascii="Tahoma" w:hAnsi="Tahoma" w:cs="Tahoma"/>
      <w:sz w:val="16"/>
      <w:szCs w:val="16"/>
    </w:rPr>
  </w:style>
  <w:style w:type="paragraph" w:customStyle="1" w:styleId="Default">
    <w:name w:val="Default"/>
    <w:rsid w:val="00F43D9C"/>
    <w:pPr>
      <w:widowControl w:val="0"/>
      <w:autoSpaceDE w:val="0"/>
      <w:autoSpaceDN w:val="0"/>
      <w:adjustRightInd w:val="0"/>
    </w:pPr>
    <w:rPr>
      <w:color w:val="000000"/>
      <w:sz w:val="24"/>
      <w:szCs w:val="24"/>
    </w:rPr>
  </w:style>
  <w:style w:type="character" w:styleId="PageNumber">
    <w:name w:val="page number"/>
    <w:rsid w:val="006A6CD2"/>
  </w:style>
  <w:style w:type="paragraph" w:customStyle="1" w:styleId="IEEEStdsParagraph">
    <w:name w:val="IEEEStds Paragraph"/>
    <w:rsid w:val="00CB336C"/>
    <w:pPr>
      <w:jc w:val="both"/>
    </w:pPr>
  </w:style>
  <w:style w:type="table" w:styleId="TableGrid">
    <w:name w:val="Table Grid"/>
    <w:basedOn w:val="TableNormal"/>
    <w:uiPriority w:val="59"/>
    <w:rsid w:val="00C3290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6266D"/>
    <w:rPr>
      <w:color w:val="0000FF" w:themeColor="hyperlink"/>
      <w:u w:val="single"/>
    </w:rPr>
  </w:style>
  <w:style w:type="character" w:styleId="FollowedHyperlink">
    <w:name w:val="FollowedHyperlink"/>
    <w:basedOn w:val="DefaultParagraphFont"/>
    <w:semiHidden/>
    <w:unhideWhenUsed/>
    <w:rsid w:val="00E6266D"/>
    <w:rPr>
      <w:color w:val="800080" w:themeColor="followedHyperlink"/>
      <w:u w:val="single"/>
    </w:rPr>
  </w:style>
  <w:style w:type="paragraph" w:customStyle="1" w:styleId="MediumGrid21">
    <w:name w:val="Medium Grid 21"/>
    <w:uiPriority w:val="99"/>
    <w:qFormat/>
    <w:rsid w:val="00E6266D"/>
    <w:rPr>
      <w:rFonts w:ascii="Calibri" w:eastAsia="Calibri" w:hAnsi="Calibri"/>
      <w:sz w:val="22"/>
      <w:szCs w:val="22"/>
    </w:rPr>
  </w:style>
  <w:style w:type="paragraph" w:styleId="NoSpacing">
    <w:name w:val="No Spacing"/>
    <w:uiPriority w:val="1"/>
    <w:qFormat/>
    <w:rsid w:val="00E904D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107">
      <w:bodyDiv w:val="1"/>
      <w:marLeft w:val="0"/>
      <w:marRight w:val="0"/>
      <w:marTop w:val="0"/>
      <w:marBottom w:val="0"/>
      <w:divBdr>
        <w:top w:val="none" w:sz="0" w:space="0" w:color="auto"/>
        <w:left w:val="none" w:sz="0" w:space="0" w:color="auto"/>
        <w:bottom w:val="none" w:sz="0" w:space="0" w:color="auto"/>
        <w:right w:val="none" w:sz="0" w:space="0" w:color="auto"/>
      </w:divBdr>
    </w:div>
    <w:div w:id="203174404">
      <w:bodyDiv w:val="1"/>
      <w:marLeft w:val="0"/>
      <w:marRight w:val="0"/>
      <w:marTop w:val="0"/>
      <w:marBottom w:val="0"/>
      <w:divBdr>
        <w:top w:val="none" w:sz="0" w:space="0" w:color="auto"/>
        <w:left w:val="none" w:sz="0" w:space="0" w:color="auto"/>
        <w:bottom w:val="none" w:sz="0" w:space="0" w:color="auto"/>
        <w:right w:val="none" w:sz="0" w:space="0" w:color="auto"/>
      </w:divBdr>
    </w:div>
    <w:div w:id="221334943">
      <w:bodyDiv w:val="1"/>
      <w:marLeft w:val="0"/>
      <w:marRight w:val="0"/>
      <w:marTop w:val="0"/>
      <w:marBottom w:val="0"/>
      <w:divBdr>
        <w:top w:val="none" w:sz="0" w:space="0" w:color="auto"/>
        <w:left w:val="none" w:sz="0" w:space="0" w:color="auto"/>
        <w:bottom w:val="none" w:sz="0" w:space="0" w:color="auto"/>
        <w:right w:val="none" w:sz="0" w:space="0" w:color="auto"/>
      </w:divBdr>
    </w:div>
    <w:div w:id="291331589">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570695733">
      <w:bodyDiv w:val="1"/>
      <w:marLeft w:val="0"/>
      <w:marRight w:val="0"/>
      <w:marTop w:val="0"/>
      <w:marBottom w:val="0"/>
      <w:divBdr>
        <w:top w:val="none" w:sz="0" w:space="0" w:color="auto"/>
        <w:left w:val="none" w:sz="0" w:space="0" w:color="auto"/>
        <w:bottom w:val="none" w:sz="0" w:space="0" w:color="auto"/>
        <w:right w:val="none" w:sz="0" w:space="0" w:color="auto"/>
      </w:divBdr>
    </w:div>
    <w:div w:id="938609428">
      <w:bodyDiv w:val="1"/>
      <w:marLeft w:val="0"/>
      <w:marRight w:val="0"/>
      <w:marTop w:val="0"/>
      <w:marBottom w:val="0"/>
      <w:divBdr>
        <w:top w:val="none" w:sz="0" w:space="0" w:color="auto"/>
        <w:left w:val="none" w:sz="0" w:space="0" w:color="auto"/>
        <w:bottom w:val="none" w:sz="0" w:space="0" w:color="auto"/>
        <w:right w:val="none" w:sz="0" w:space="0" w:color="auto"/>
      </w:divBdr>
    </w:div>
    <w:div w:id="1034038157">
      <w:bodyDiv w:val="1"/>
      <w:marLeft w:val="0"/>
      <w:marRight w:val="0"/>
      <w:marTop w:val="0"/>
      <w:marBottom w:val="0"/>
      <w:divBdr>
        <w:top w:val="none" w:sz="0" w:space="0" w:color="auto"/>
        <w:left w:val="none" w:sz="0" w:space="0" w:color="auto"/>
        <w:bottom w:val="none" w:sz="0" w:space="0" w:color="auto"/>
        <w:right w:val="none" w:sz="0" w:space="0" w:color="auto"/>
      </w:divBdr>
    </w:div>
    <w:div w:id="1062212321">
      <w:bodyDiv w:val="1"/>
      <w:marLeft w:val="0"/>
      <w:marRight w:val="0"/>
      <w:marTop w:val="0"/>
      <w:marBottom w:val="0"/>
      <w:divBdr>
        <w:top w:val="none" w:sz="0" w:space="0" w:color="auto"/>
        <w:left w:val="none" w:sz="0" w:space="0" w:color="auto"/>
        <w:bottom w:val="none" w:sz="0" w:space="0" w:color="auto"/>
        <w:right w:val="none" w:sz="0" w:space="0" w:color="auto"/>
      </w:divBdr>
    </w:div>
    <w:div w:id="1208838049">
      <w:bodyDiv w:val="1"/>
      <w:marLeft w:val="0"/>
      <w:marRight w:val="0"/>
      <w:marTop w:val="0"/>
      <w:marBottom w:val="0"/>
      <w:divBdr>
        <w:top w:val="none" w:sz="0" w:space="0" w:color="auto"/>
        <w:left w:val="none" w:sz="0" w:space="0" w:color="auto"/>
        <w:bottom w:val="none" w:sz="0" w:space="0" w:color="auto"/>
        <w:right w:val="none" w:sz="0" w:space="0" w:color="auto"/>
      </w:divBdr>
    </w:div>
    <w:div w:id="1369334154">
      <w:bodyDiv w:val="1"/>
      <w:marLeft w:val="0"/>
      <w:marRight w:val="0"/>
      <w:marTop w:val="0"/>
      <w:marBottom w:val="0"/>
      <w:divBdr>
        <w:top w:val="none" w:sz="0" w:space="0" w:color="auto"/>
        <w:left w:val="none" w:sz="0" w:space="0" w:color="auto"/>
        <w:bottom w:val="none" w:sz="0" w:space="0" w:color="auto"/>
        <w:right w:val="none" w:sz="0" w:space="0" w:color="auto"/>
      </w:divBdr>
    </w:div>
    <w:div w:id="1534998304">
      <w:bodyDiv w:val="1"/>
      <w:marLeft w:val="0"/>
      <w:marRight w:val="0"/>
      <w:marTop w:val="0"/>
      <w:marBottom w:val="0"/>
      <w:divBdr>
        <w:top w:val="none" w:sz="0" w:space="0" w:color="auto"/>
        <w:left w:val="none" w:sz="0" w:space="0" w:color="auto"/>
        <w:bottom w:val="none" w:sz="0" w:space="0" w:color="auto"/>
        <w:right w:val="none" w:sz="0" w:space="0" w:color="auto"/>
      </w:divBdr>
    </w:div>
    <w:div w:id="1571619377">
      <w:bodyDiv w:val="1"/>
      <w:marLeft w:val="0"/>
      <w:marRight w:val="0"/>
      <w:marTop w:val="0"/>
      <w:marBottom w:val="0"/>
      <w:divBdr>
        <w:top w:val="none" w:sz="0" w:space="0" w:color="auto"/>
        <w:left w:val="none" w:sz="0" w:space="0" w:color="auto"/>
        <w:bottom w:val="none" w:sz="0" w:space="0" w:color="auto"/>
        <w:right w:val="none" w:sz="0" w:space="0" w:color="auto"/>
      </w:divBdr>
    </w:div>
    <w:div w:id="1729914218">
      <w:bodyDiv w:val="1"/>
      <w:marLeft w:val="0"/>
      <w:marRight w:val="0"/>
      <w:marTop w:val="0"/>
      <w:marBottom w:val="0"/>
      <w:divBdr>
        <w:top w:val="none" w:sz="0" w:space="0" w:color="auto"/>
        <w:left w:val="none" w:sz="0" w:space="0" w:color="auto"/>
        <w:bottom w:val="none" w:sz="0" w:space="0" w:color="auto"/>
        <w:right w:val="none" w:sz="0" w:space="0" w:color="auto"/>
      </w:divBdr>
    </w:div>
    <w:div w:id="18189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EA1A-5B6E-4AA5-B392-7370A656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Susan McNelly</dc:creator>
  <cp:keywords>ᅟ</cp:keywords>
  <dc:description/>
  <cp:lastModifiedBy>Griesacker, Bill</cp:lastModifiedBy>
  <cp:revision>3</cp:revision>
  <cp:lastPrinted>2016-08-02T17:10:00Z</cp:lastPrinted>
  <dcterms:created xsi:type="dcterms:W3CDTF">2017-01-10T04:21:00Z</dcterms:created>
  <dcterms:modified xsi:type="dcterms:W3CDTF">2017-01-13T13:27:00Z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50a13a45-0146-40d2-8f50-1418b6da0775</vt:lpwstr>
  </property>
  <property fmtid="{D5CDD505-2E9C-101B-9397-08002B2CF9AE}" pid="3" name="Classification">
    <vt:lpwstr>NotClassified</vt:lpwstr>
  </property>
  <property fmtid="{D5CDD505-2E9C-101B-9397-08002B2CF9AE}" pid="4" name="ShowVisibleMarkings">
    <vt:lpwstr>Y</vt:lpwstr>
  </property>
</Properties>
</file>