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70C7" w14:textId="423A0120" w:rsidR="00131ACB" w:rsidRPr="000D5244" w:rsidRDefault="00131ACB" w:rsidP="00FF37FF">
      <w:pPr>
        <w:pStyle w:val="Heading1"/>
      </w:pPr>
      <w:r w:rsidRPr="000D5244">
        <w:t xml:space="preserve">Chair’s Report – </w:t>
      </w:r>
      <w:r w:rsidR="00730EED">
        <w:t>Bruce Forsyth</w:t>
      </w:r>
    </w:p>
    <w:p w14:paraId="5639204C" w14:textId="77777777" w:rsidR="00131ACB" w:rsidRPr="006F3BAB" w:rsidRDefault="00131ACB" w:rsidP="00131ACB">
      <w:pPr>
        <w:pStyle w:val="Heading2"/>
      </w:pPr>
      <w:r w:rsidRPr="006F3BAB">
        <w:t xml:space="preserve">IEEE PES Technical Council </w:t>
      </w:r>
    </w:p>
    <w:p w14:paraId="6898EFF4" w14:textId="57FAFD9F" w:rsidR="00131ACB" w:rsidRPr="006F3BAB" w:rsidRDefault="00131ACB" w:rsidP="00B166A1">
      <w:r w:rsidRPr="006F3BAB">
        <w:t xml:space="preserve">The  IEEE Power Energy Society (PES) </w:t>
      </w:r>
      <w:r w:rsidR="007A167B" w:rsidRPr="006F3BAB">
        <w:t>Technical Coun</w:t>
      </w:r>
      <w:r w:rsidR="007A167B">
        <w:t xml:space="preserve">cil </w:t>
      </w:r>
      <w:r w:rsidRPr="006F3BAB">
        <w:t xml:space="preserve">is composed of the </w:t>
      </w:r>
      <w:r w:rsidR="00941C4B">
        <w:t>C</w:t>
      </w:r>
      <w:r w:rsidRPr="006F3BAB">
        <w:t xml:space="preserve">hairs of the PES Technical and Coordinating Committees plus the Chairs of Standing Committees reporting to it.  </w:t>
      </w:r>
      <w:r w:rsidRPr="006F3BAB">
        <w:rPr>
          <w:spacing w:val="-2"/>
        </w:rPr>
        <w:t>The</w:t>
      </w:r>
      <w:r w:rsidRPr="006F3BAB">
        <w:rPr>
          <w:spacing w:val="21"/>
        </w:rPr>
        <w:t xml:space="preserve"> </w:t>
      </w:r>
      <w:r w:rsidRPr="00DA6DD2">
        <w:t>full</w:t>
      </w:r>
      <w:r w:rsidRPr="006F3BAB">
        <w:rPr>
          <w:spacing w:val="21"/>
        </w:rPr>
        <w:t xml:space="preserve"> </w:t>
      </w:r>
      <w:r w:rsidRPr="006F3BAB">
        <w:rPr>
          <w:spacing w:val="-2"/>
        </w:rPr>
        <w:t>organizational</w:t>
      </w:r>
      <w:r w:rsidRPr="006F3BAB">
        <w:rPr>
          <w:spacing w:val="12"/>
        </w:rPr>
        <w:t xml:space="preserve"> </w:t>
      </w:r>
      <w:r w:rsidRPr="006F3BAB">
        <w:rPr>
          <w:spacing w:val="1"/>
        </w:rPr>
        <w:t>structure</w:t>
      </w:r>
      <w:r w:rsidRPr="006F3BAB">
        <w:rPr>
          <w:spacing w:val="21"/>
        </w:rPr>
        <w:t xml:space="preserve"> </w:t>
      </w:r>
      <w:r w:rsidRPr="006F3BAB">
        <w:rPr>
          <w:spacing w:val="3"/>
        </w:rPr>
        <w:t>of</w:t>
      </w:r>
      <w:r w:rsidRPr="006F3BAB">
        <w:rPr>
          <w:spacing w:val="7"/>
        </w:rPr>
        <w:t xml:space="preserve"> </w:t>
      </w:r>
      <w:r w:rsidRPr="006F3BAB">
        <w:t>the</w:t>
      </w:r>
      <w:r w:rsidRPr="006F3BAB">
        <w:rPr>
          <w:spacing w:val="18"/>
        </w:rPr>
        <w:t xml:space="preserve"> </w:t>
      </w:r>
      <w:r w:rsidRPr="006F3BAB">
        <w:t>PES</w:t>
      </w:r>
      <w:r w:rsidRPr="006F3BAB">
        <w:rPr>
          <w:spacing w:val="20"/>
        </w:rPr>
        <w:t xml:space="preserve"> </w:t>
      </w:r>
      <w:r w:rsidR="00DA6DD2" w:rsidRPr="00DA6DD2">
        <w:rPr>
          <w:spacing w:val="-4"/>
        </w:rPr>
        <w:t>can</w:t>
      </w:r>
      <w:r w:rsidR="00DA6DD2">
        <w:rPr>
          <w:spacing w:val="-4"/>
        </w:rPr>
        <w:t xml:space="preserve"> be found on the PES website (</w:t>
      </w:r>
      <w:hyperlink r:id="rId8" w:history="1">
        <w:r w:rsidR="00DA6DD2" w:rsidRPr="006E43DC">
          <w:rPr>
            <w:rStyle w:val="Hyperlink"/>
            <w:spacing w:val="-4"/>
          </w:rPr>
          <w:t>https://www.ieee-pes.org</w:t>
        </w:r>
      </w:hyperlink>
      <w:r w:rsidR="00DA6DD2">
        <w:rPr>
          <w:spacing w:val="-4"/>
        </w:rPr>
        <w:t>).</w:t>
      </w:r>
      <w:r w:rsidRPr="006F3BAB">
        <w:rPr>
          <w:spacing w:val="23"/>
        </w:rPr>
        <w:t xml:space="preserve"> </w:t>
      </w:r>
      <w:r w:rsidR="005D434E">
        <w:rPr>
          <w:spacing w:val="23"/>
        </w:rPr>
        <w:t xml:space="preserve"> </w:t>
      </w:r>
      <w:r w:rsidRPr="006F3BAB">
        <w:t xml:space="preserve">The PES Technical Committees report to the Technical Council on matters concerning membership, recognition, technical publications, </w:t>
      </w:r>
      <w:r w:rsidR="005B59DD" w:rsidRPr="006F3BAB">
        <w:t>scope,</w:t>
      </w:r>
      <w:r w:rsidRPr="006F3BAB">
        <w:t xml:space="preserve"> and the coordination of the Power Energy Society generated standards.  </w:t>
      </w:r>
      <w:r w:rsidR="00DA6DD2">
        <w:t>T</w:t>
      </w:r>
      <w:r w:rsidRPr="006F3BAB">
        <w:t>he Technical Committees work directly with the IEEE-SA Standards Board and the PES Standards Coordinating Committee</w:t>
      </w:r>
      <w:r w:rsidR="00941C4B">
        <w:t>s</w:t>
      </w:r>
      <w:r w:rsidR="00DA6DD2">
        <w:t xml:space="preserve"> </w:t>
      </w:r>
      <w:r w:rsidR="00941C4B">
        <w:t>f</w:t>
      </w:r>
      <w:r w:rsidR="00DA6DD2" w:rsidRPr="006F3BAB">
        <w:t xml:space="preserve">or standards relating to their </w:t>
      </w:r>
      <w:r w:rsidR="00941C4B">
        <w:t xml:space="preserve">respective </w:t>
      </w:r>
      <w:r w:rsidR="00DA6DD2" w:rsidRPr="006F3BAB">
        <w:t>technical scope</w:t>
      </w:r>
      <w:r w:rsidR="00941C4B">
        <w:t>s</w:t>
      </w:r>
      <w:r w:rsidRPr="006F3BAB">
        <w:t xml:space="preserve">.  For further details on the Statement of Purpose and Scope of Activities for the PES Technical Council </w:t>
      </w:r>
      <w:r w:rsidR="00941C4B">
        <w:t>p</w:t>
      </w:r>
      <w:r w:rsidRPr="006F3BAB">
        <w:t>lease see</w:t>
      </w:r>
      <w:r w:rsidR="00941C4B">
        <w:t xml:space="preserve"> the following website</w:t>
      </w:r>
      <w:r w:rsidRPr="006F3BAB">
        <w:t>;</w:t>
      </w:r>
      <w:r w:rsidR="00131C69">
        <w:t xml:space="preserve">  </w:t>
      </w:r>
      <w:hyperlink r:id="rId9" w:history="1">
        <w:r w:rsidR="007546FC" w:rsidRPr="0077117A">
          <w:rPr>
            <w:rStyle w:val="Hyperlink"/>
          </w:rPr>
          <w:t>www.ieee-pes.org/statement-of-purpose-and-scope-of-activities-for-the-pes-technical-council</w:t>
        </w:r>
      </w:hyperlink>
      <w:r w:rsidR="001C50EA">
        <w:t xml:space="preserve"> </w:t>
      </w:r>
      <w:r w:rsidRPr="006F3BAB">
        <w:t xml:space="preserve">.  </w:t>
      </w:r>
    </w:p>
    <w:p w14:paraId="4E3A5681" w14:textId="77777777" w:rsidR="00131ACB" w:rsidRPr="006F3BAB" w:rsidRDefault="00131ACB" w:rsidP="00131ACB">
      <w:pPr>
        <w:pStyle w:val="Heading3"/>
      </w:pPr>
      <w:r w:rsidRPr="006F3BAB">
        <w:t>Technical Council Officers &amp; Members</w:t>
      </w:r>
    </w:p>
    <w:p w14:paraId="2F157E29" w14:textId="5CB542FB" w:rsidR="00131ACB" w:rsidRDefault="00131ACB" w:rsidP="00B166A1">
      <w:r w:rsidRPr="006F3BAB">
        <w:t>The officers and members of the Technical Council are listed below for your reference.  Each individual listed here is the chair of that respective committee.</w:t>
      </w:r>
    </w:p>
    <w:p w14:paraId="1E9FA7CF" w14:textId="1C58013A" w:rsidR="00A9286A" w:rsidRPr="007A0316" w:rsidRDefault="00A9286A" w:rsidP="00A9286A">
      <w:pPr>
        <w:pStyle w:val="Indent3"/>
        <w:keepNext/>
        <w:tabs>
          <w:tab w:val="left" w:pos="2898"/>
        </w:tabs>
        <w:spacing w:before="180" w:after="60"/>
        <w:ind w:left="734"/>
        <w:rPr>
          <w:szCs w:val="22"/>
        </w:rPr>
      </w:pPr>
      <w:r w:rsidRPr="007A0316">
        <w:rPr>
          <w:b/>
          <w:szCs w:val="22"/>
        </w:rPr>
        <w:t>TECHNICAL COUNCIL OFFICERS   2020-2021</w:t>
      </w:r>
    </w:p>
    <w:p w14:paraId="74FC8794" w14:textId="198857DE" w:rsidR="005D434E" w:rsidRPr="007A0316" w:rsidRDefault="005D434E" w:rsidP="00A9286A">
      <w:pPr>
        <w:pStyle w:val="Indent3"/>
        <w:keepNext/>
        <w:tabs>
          <w:tab w:val="left" w:leader="dot" w:pos="2880"/>
        </w:tabs>
        <w:spacing w:before="0"/>
        <w:ind w:left="734"/>
        <w:rPr>
          <w:szCs w:val="22"/>
        </w:rPr>
      </w:pPr>
      <w:r w:rsidRPr="007A0316">
        <w:rPr>
          <w:szCs w:val="22"/>
        </w:rPr>
        <w:t>Chair</w:t>
      </w:r>
      <w:r w:rsidRPr="007A0316">
        <w:rPr>
          <w:szCs w:val="22"/>
        </w:rPr>
        <w:tab/>
        <w:t>Vijay Vittal (Arizona State University)</w:t>
      </w:r>
    </w:p>
    <w:p w14:paraId="16EA3197" w14:textId="77777777" w:rsidR="005D434E" w:rsidRPr="007A0316" w:rsidRDefault="005D434E" w:rsidP="00A9286A">
      <w:pPr>
        <w:pStyle w:val="Indent3"/>
        <w:keepNext/>
        <w:tabs>
          <w:tab w:val="left" w:leader="dot" w:pos="2880"/>
        </w:tabs>
        <w:spacing w:before="0"/>
        <w:ind w:left="734"/>
        <w:rPr>
          <w:szCs w:val="22"/>
        </w:rPr>
      </w:pPr>
      <w:r w:rsidRPr="007A0316">
        <w:rPr>
          <w:szCs w:val="22"/>
        </w:rPr>
        <w:t>Vice Chair</w:t>
      </w:r>
      <w:r w:rsidRPr="007A0316">
        <w:rPr>
          <w:szCs w:val="22"/>
        </w:rPr>
        <w:tab/>
        <w:t>Hong Chen</w:t>
      </w:r>
    </w:p>
    <w:p w14:paraId="317D309E" w14:textId="148D431B" w:rsidR="005D434E" w:rsidRPr="007A0316" w:rsidRDefault="005D434E" w:rsidP="00A9286A">
      <w:pPr>
        <w:pStyle w:val="Indent3"/>
        <w:keepNext/>
        <w:tabs>
          <w:tab w:val="left" w:leader="dot" w:pos="2880"/>
        </w:tabs>
        <w:spacing w:before="0"/>
        <w:ind w:left="734"/>
        <w:rPr>
          <w:szCs w:val="22"/>
        </w:rPr>
      </w:pPr>
      <w:r w:rsidRPr="007A0316">
        <w:rPr>
          <w:szCs w:val="22"/>
        </w:rPr>
        <w:t>Secretary</w:t>
      </w:r>
      <w:r w:rsidRPr="007A0316">
        <w:rPr>
          <w:szCs w:val="22"/>
        </w:rPr>
        <w:tab/>
        <w:t>Diane Watkins (Xcel Energy</w:t>
      </w:r>
      <w:r w:rsidR="004D2A30" w:rsidRPr="007A0316">
        <w:rPr>
          <w:szCs w:val="22"/>
        </w:rPr>
        <w:t>)</w:t>
      </w:r>
    </w:p>
    <w:p w14:paraId="2ABEF12B" w14:textId="77777777" w:rsidR="005D434E" w:rsidRPr="007A0316" w:rsidRDefault="005D434E" w:rsidP="00A9286A">
      <w:pPr>
        <w:pStyle w:val="Indent3"/>
        <w:tabs>
          <w:tab w:val="left" w:leader="dot" w:pos="2880"/>
        </w:tabs>
        <w:spacing w:before="0"/>
        <w:ind w:left="734"/>
        <w:rPr>
          <w:szCs w:val="22"/>
        </w:rPr>
      </w:pPr>
      <w:r w:rsidRPr="007A0316">
        <w:rPr>
          <w:szCs w:val="22"/>
        </w:rPr>
        <w:t>Past Chair</w:t>
      </w:r>
      <w:r w:rsidRPr="007A0316">
        <w:rPr>
          <w:szCs w:val="22"/>
        </w:rPr>
        <w:tab/>
        <w:t>Farnoosh Rahmatian (Quanta Technology)</w:t>
      </w:r>
    </w:p>
    <w:p w14:paraId="74766905" w14:textId="254516C3" w:rsidR="00A9286A" w:rsidRPr="007A0316" w:rsidRDefault="00A9286A" w:rsidP="00A9286A">
      <w:pPr>
        <w:pStyle w:val="Indent3"/>
        <w:keepNext/>
        <w:tabs>
          <w:tab w:val="left" w:pos="6840"/>
        </w:tabs>
        <w:spacing w:before="180" w:after="60"/>
        <w:ind w:left="734"/>
        <w:rPr>
          <w:b/>
          <w:szCs w:val="22"/>
        </w:rPr>
      </w:pPr>
      <w:r w:rsidRPr="007A0316">
        <w:rPr>
          <w:b/>
          <w:szCs w:val="22"/>
        </w:rPr>
        <w:t>TECHNICAL COMMITTEES</w:t>
      </w:r>
      <w:r w:rsidRPr="007A0316">
        <w:rPr>
          <w:b/>
          <w:szCs w:val="22"/>
        </w:rPr>
        <w:tab/>
        <w:t>Chair</w:t>
      </w:r>
    </w:p>
    <w:p w14:paraId="7DA7E65D" w14:textId="393645D7" w:rsidR="00A9286A" w:rsidRPr="007A0316" w:rsidRDefault="00A9286A" w:rsidP="00A9286A">
      <w:pPr>
        <w:tabs>
          <w:tab w:val="left" w:leader="dot" w:pos="6840"/>
        </w:tabs>
        <w:spacing w:before="0"/>
        <w:ind w:left="734"/>
        <w:rPr>
          <w:szCs w:val="22"/>
        </w:rPr>
      </w:pPr>
      <w:r w:rsidRPr="007A0316">
        <w:rPr>
          <w:szCs w:val="22"/>
        </w:rPr>
        <w:t>Analytical Methods for Power Systems (AMPS)</w:t>
      </w:r>
      <w:r w:rsidRPr="007A0316">
        <w:rPr>
          <w:szCs w:val="22"/>
        </w:rPr>
        <w:tab/>
      </w:r>
      <w:r w:rsidR="00BC24C0" w:rsidRPr="007A0316">
        <w:rPr>
          <w:szCs w:val="22"/>
        </w:rPr>
        <w:t>Kwok Cheung</w:t>
      </w:r>
    </w:p>
    <w:p w14:paraId="2D3D803D" w14:textId="77777777" w:rsidR="00A9286A" w:rsidRPr="007A0316" w:rsidRDefault="00A9286A" w:rsidP="00A9286A">
      <w:pPr>
        <w:tabs>
          <w:tab w:val="left" w:leader="dot" w:pos="6840"/>
        </w:tabs>
        <w:spacing w:before="0"/>
        <w:ind w:left="734"/>
        <w:rPr>
          <w:szCs w:val="22"/>
        </w:rPr>
      </w:pPr>
      <w:r w:rsidRPr="007A0316">
        <w:rPr>
          <w:szCs w:val="22"/>
        </w:rPr>
        <w:t>Electric Machinery (EM)</w:t>
      </w:r>
      <w:r w:rsidRPr="007A0316">
        <w:rPr>
          <w:szCs w:val="22"/>
        </w:rPr>
        <w:tab/>
        <w:t>John Yagielski</w:t>
      </w:r>
    </w:p>
    <w:p w14:paraId="2B6D60C7" w14:textId="1A14ECC5" w:rsidR="00A9286A" w:rsidRPr="007A0316" w:rsidRDefault="00A9286A" w:rsidP="00A9286A">
      <w:pPr>
        <w:tabs>
          <w:tab w:val="left" w:leader="dot" w:pos="6840"/>
        </w:tabs>
        <w:spacing w:before="0"/>
        <w:ind w:left="734"/>
        <w:rPr>
          <w:szCs w:val="22"/>
        </w:rPr>
      </w:pPr>
      <w:r w:rsidRPr="007A0316">
        <w:rPr>
          <w:szCs w:val="22"/>
        </w:rPr>
        <w:t>Energy Development &amp; Power Generation (EDPG)</w:t>
      </w:r>
      <w:r w:rsidRPr="007A0316">
        <w:rPr>
          <w:szCs w:val="22"/>
        </w:rPr>
        <w:tab/>
      </w:r>
      <w:r w:rsidR="00BC24C0" w:rsidRPr="007A0316">
        <w:rPr>
          <w:szCs w:val="22"/>
        </w:rPr>
        <w:t>Robert Thornton-Jones</w:t>
      </w:r>
    </w:p>
    <w:p w14:paraId="1E268A1C" w14:textId="513F3ABA" w:rsidR="00A9286A" w:rsidRPr="007A0316" w:rsidRDefault="00A9286A" w:rsidP="00A9286A">
      <w:pPr>
        <w:tabs>
          <w:tab w:val="left" w:leader="dot" w:pos="6840"/>
        </w:tabs>
        <w:spacing w:before="0"/>
        <w:ind w:left="734"/>
        <w:rPr>
          <w:szCs w:val="22"/>
        </w:rPr>
      </w:pPr>
      <w:r w:rsidRPr="007A0316">
        <w:rPr>
          <w:szCs w:val="22"/>
        </w:rPr>
        <w:t>Energy Storage &amp; Stationary Battery (ESSB)</w:t>
      </w:r>
      <w:r w:rsidRPr="007A0316">
        <w:rPr>
          <w:szCs w:val="22"/>
        </w:rPr>
        <w:tab/>
      </w:r>
      <w:r w:rsidR="00BC24C0" w:rsidRPr="007A0316">
        <w:rPr>
          <w:szCs w:val="22"/>
        </w:rPr>
        <w:t>Babu Chalamala</w:t>
      </w:r>
    </w:p>
    <w:p w14:paraId="478D2984" w14:textId="77777777" w:rsidR="00A9286A" w:rsidRPr="007A0316" w:rsidRDefault="00A9286A" w:rsidP="00A9286A">
      <w:pPr>
        <w:tabs>
          <w:tab w:val="left" w:leader="dot" w:pos="6840"/>
        </w:tabs>
        <w:spacing w:before="0"/>
        <w:ind w:left="734"/>
        <w:rPr>
          <w:szCs w:val="22"/>
        </w:rPr>
      </w:pPr>
      <w:r w:rsidRPr="007A0316">
        <w:rPr>
          <w:szCs w:val="22"/>
        </w:rPr>
        <w:t>Insulated Conductors (IC)</w:t>
      </w:r>
      <w:r w:rsidRPr="007A0316">
        <w:rPr>
          <w:szCs w:val="22"/>
        </w:rPr>
        <w:tab/>
        <w:t>Henk Geene</w:t>
      </w:r>
    </w:p>
    <w:p w14:paraId="0D7E8286" w14:textId="4DCBDD98" w:rsidR="00A9286A" w:rsidRPr="007A0316" w:rsidRDefault="00A9286A" w:rsidP="00A9286A">
      <w:pPr>
        <w:tabs>
          <w:tab w:val="left" w:leader="dot" w:pos="6840"/>
        </w:tabs>
        <w:spacing w:before="0"/>
        <w:ind w:left="734"/>
        <w:rPr>
          <w:szCs w:val="22"/>
        </w:rPr>
      </w:pPr>
      <w:r w:rsidRPr="007A0316">
        <w:rPr>
          <w:szCs w:val="22"/>
        </w:rPr>
        <w:t>Nuclear Power Engineering (NPE)</w:t>
      </w:r>
      <w:r w:rsidRPr="007A0316">
        <w:rPr>
          <w:szCs w:val="22"/>
        </w:rPr>
        <w:tab/>
      </w:r>
      <w:r w:rsidR="00BC24C0" w:rsidRPr="007A0316">
        <w:rPr>
          <w:szCs w:val="22"/>
        </w:rPr>
        <w:t>John White</w:t>
      </w:r>
    </w:p>
    <w:p w14:paraId="496212CA" w14:textId="64AE0E4F" w:rsidR="00A9286A" w:rsidRPr="007A0316" w:rsidRDefault="00A9286A" w:rsidP="00A9286A">
      <w:pPr>
        <w:tabs>
          <w:tab w:val="left" w:leader="dot" w:pos="6840"/>
        </w:tabs>
        <w:spacing w:before="0"/>
        <w:ind w:left="734"/>
        <w:rPr>
          <w:szCs w:val="22"/>
        </w:rPr>
      </w:pPr>
      <w:r w:rsidRPr="007A0316">
        <w:rPr>
          <w:szCs w:val="22"/>
        </w:rPr>
        <w:t>Power System Communications &amp; Cybersecurity (PSCC)</w:t>
      </w:r>
      <w:r w:rsidRPr="007A0316">
        <w:rPr>
          <w:szCs w:val="22"/>
        </w:rPr>
        <w:tab/>
      </w:r>
      <w:r w:rsidR="00BC24C0" w:rsidRPr="007A0316">
        <w:rPr>
          <w:szCs w:val="22"/>
        </w:rPr>
        <w:t>Craig Preuss</w:t>
      </w:r>
    </w:p>
    <w:p w14:paraId="5277AD7E" w14:textId="0FF1F98B" w:rsidR="00A9286A" w:rsidRPr="007A0316" w:rsidRDefault="00A9286A" w:rsidP="00A9286A">
      <w:pPr>
        <w:tabs>
          <w:tab w:val="left" w:leader="dot" w:pos="6840"/>
        </w:tabs>
        <w:spacing w:before="0"/>
        <w:ind w:left="734"/>
        <w:rPr>
          <w:szCs w:val="22"/>
        </w:rPr>
      </w:pPr>
      <w:r w:rsidRPr="007A0316">
        <w:rPr>
          <w:szCs w:val="22"/>
        </w:rPr>
        <w:t>Power System Dynamic Performance (PSDP)</w:t>
      </w:r>
      <w:r w:rsidRPr="007A0316">
        <w:rPr>
          <w:szCs w:val="22"/>
        </w:rPr>
        <w:tab/>
      </w:r>
      <w:r w:rsidR="00BC24C0" w:rsidRPr="007A0316">
        <w:rPr>
          <w:szCs w:val="22"/>
        </w:rPr>
        <w:t>Leonardo Lima</w:t>
      </w:r>
    </w:p>
    <w:p w14:paraId="54479A02" w14:textId="2BE189E7" w:rsidR="00A9286A" w:rsidRPr="007A0316" w:rsidRDefault="00A9286A" w:rsidP="00A9286A">
      <w:pPr>
        <w:tabs>
          <w:tab w:val="left" w:leader="dot" w:pos="6840"/>
        </w:tabs>
        <w:spacing w:before="0"/>
        <w:ind w:left="734"/>
        <w:rPr>
          <w:szCs w:val="22"/>
        </w:rPr>
      </w:pPr>
      <w:r w:rsidRPr="007A0316">
        <w:rPr>
          <w:szCs w:val="22"/>
        </w:rPr>
        <w:t>Power System Instrumentation &amp; Measurements (PSIM)</w:t>
      </w:r>
      <w:r w:rsidRPr="007A0316">
        <w:rPr>
          <w:szCs w:val="22"/>
        </w:rPr>
        <w:tab/>
      </w:r>
      <w:r w:rsidR="004D2A30" w:rsidRPr="007A0316">
        <w:rPr>
          <w:szCs w:val="22"/>
        </w:rPr>
        <w:t>Ernst Hanique</w:t>
      </w:r>
    </w:p>
    <w:p w14:paraId="59EC1365" w14:textId="77777777" w:rsidR="00A9286A" w:rsidRPr="007A0316" w:rsidRDefault="00A9286A" w:rsidP="00A9286A">
      <w:pPr>
        <w:tabs>
          <w:tab w:val="left" w:leader="dot" w:pos="6840"/>
        </w:tabs>
        <w:spacing w:before="0"/>
        <w:ind w:left="734"/>
        <w:rPr>
          <w:szCs w:val="22"/>
        </w:rPr>
      </w:pPr>
      <w:r w:rsidRPr="007A0316">
        <w:rPr>
          <w:szCs w:val="22"/>
        </w:rPr>
        <w:t>Power System Operation Planning &amp; Economics (PSOPE)</w:t>
      </w:r>
      <w:r w:rsidRPr="007A0316">
        <w:rPr>
          <w:szCs w:val="22"/>
        </w:rPr>
        <w:tab/>
        <w:t>Fran Li</w:t>
      </w:r>
    </w:p>
    <w:p w14:paraId="50B0ED45" w14:textId="1E3816C9" w:rsidR="00A9286A" w:rsidRPr="007A0316" w:rsidRDefault="00A9286A" w:rsidP="00A9286A">
      <w:pPr>
        <w:tabs>
          <w:tab w:val="left" w:leader="dot" w:pos="6840"/>
        </w:tabs>
        <w:spacing w:before="0"/>
        <w:ind w:left="734"/>
        <w:rPr>
          <w:szCs w:val="22"/>
        </w:rPr>
      </w:pPr>
      <w:r w:rsidRPr="007A0316">
        <w:rPr>
          <w:szCs w:val="22"/>
        </w:rPr>
        <w:t>Power System Relaying &amp; Control (PSR</w:t>
      </w:r>
      <w:r w:rsidR="00BC24C0" w:rsidRPr="007A0316">
        <w:rPr>
          <w:szCs w:val="22"/>
        </w:rPr>
        <w:t>C</w:t>
      </w:r>
      <w:r w:rsidRPr="007A0316">
        <w:rPr>
          <w:szCs w:val="22"/>
        </w:rPr>
        <w:t>)</w:t>
      </w:r>
      <w:r w:rsidRPr="007A0316">
        <w:rPr>
          <w:szCs w:val="22"/>
        </w:rPr>
        <w:tab/>
      </w:r>
      <w:r w:rsidR="00BC24C0" w:rsidRPr="007A0316">
        <w:rPr>
          <w:szCs w:val="22"/>
        </w:rPr>
        <w:t>Murty Yalla</w:t>
      </w:r>
    </w:p>
    <w:p w14:paraId="2E8B5944" w14:textId="4E4DC548" w:rsidR="00A9286A" w:rsidRPr="007A0316" w:rsidRDefault="00A9286A" w:rsidP="00A9286A">
      <w:pPr>
        <w:tabs>
          <w:tab w:val="left" w:leader="dot" w:pos="6840"/>
        </w:tabs>
        <w:spacing w:before="0"/>
        <w:ind w:left="734"/>
        <w:rPr>
          <w:szCs w:val="22"/>
        </w:rPr>
      </w:pPr>
      <w:r w:rsidRPr="007A0316">
        <w:rPr>
          <w:szCs w:val="22"/>
        </w:rPr>
        <w:t>Smart Buildings Loads &amp; Customer Systems (SLCS)</w:t>
      </w:r>
      <w:r w:rsidRPr="007A0316">
        <w:rPr>
          <w:szCs w:val="22"/>
        </w:rPr>
        <w:tab/>
      </w:r>
      <w:r w:rsidR="001419D9" w:rsidRPr="007A0316">
        <w:rPr>
          <w:szCs w:val="22"/>
        </w:rPr>
        <w:t>Johanna Mathiue</w:t>
      </w:r>
    </w:p>
    <w:p w14:paraId="32EC6071" w14:textId="16D64BBA" w:rsidR="00A9286A" w:rsidRPr="007A0316" w:rsidRDefault="00A9286A" w:rsidP="00A9286A">
      <w:pPr>
        <w:tabs>
          <w:tab w:val="left" w:leader="dot" w:pos="6840"/>
        </w:tabs>
        <w:spacing w:before="0"/>
        <w:ind w:left="734"/>
        <w:rPr>
          <w:szCs w:val="22"/>
        </w:rPr>
      </w:pPr>
      <w:r w:rsidRPr="007A0316">
        <w:rPr>
          <w:szCs w:val="22"/>
        </w:rPr>
        <w:t>Substations (SUB)</w:t>
      </w:r>
      <w:r w:rsidRPr="007A0316">
        <w:rPr>
          <w:szCs w:val="22"/>
        </w:rPr>
        <w:tab/>
      </w:r>
      <w:r w:rsidR="00BC24C0" w:rsidRPr="007A0316">
        <w:rPr>
          <w:szCs w:val="22"/>
        </w:rPr>
        <w:t>Patrick Fitzgerald</w:t>
      </w:r>
    </w:p>
    <w:p w14:paraId="313CA79E" w14:textId="77777777" w:rsidR="00A9286A" w:rsidRPr="007A0316" w:rsidRDefault="00A9286A" w:rsidP="00A9286A">
      <w:pPr>
        <w:tabs>
          <w:tab w:val="left" w:leader="dot" w:pos="6840"/>
        </w:tabs>
        <w:spacing w:before="0"/>
        <w:ind w:left="734"/>
        <w:rPr>
          <w:szCs w:val="22"/>
        </w:rPr>
      </w:pPr>
      <w:r w:rsidRPr="007A0316">
        <w:rPr>
          <w:szCs w:val="22"/>
        </w:rPr>
        <w:t>Surge Protective Devices (SPD)</w:t>
      </w:r>
      <w:r w:rsidRPr="007A0316">
        <w:rPr>
          <w:szCs w:val="22"/>
        </w:rPr>
        <w:tab/>
        <w:t>Steven Hensley</w:t>
      </w:r>
    </w:p>
    <w:p w14:paraId="7EF726B2" w14:textId="77777777" w:rsidR="00A9286A" w:rsidRPr="007A0316" w:rsidRDefault="00A9286A" w:rsidP="00A9286A">
      <w:pPr>
        <w:tabs>
          <w:tab w:val="left" w:leader="dot" w:pos="6840"/>
        </w:tabs>
        <w:spacing w:before="0"/>
        <w:ind w:left="734"/>
        <w:rPr>
          <w:szCs w:val="22"/>
        </w:rPr>
      </w:pPr>
      <w:r w:rsidRPr="007A0316">
        <w:rPr>
          <w:szCs w:val="22"/>
        </w:rPr>
        <w:t>Switchgear (SWGR)</w:t>
      </w:r>
      <w:r w:rsidRPr="007A0316">
        <w:rPr>
          <w:szCs w:val="22"/>
        </w:rPr>
        <w:tab/>
        <w:t>Keith Flowers</w:t>
      </w:r>
    </w:p>
    <w:p w14:paraId="6A9473BF" w14:textId="77777777" w:rsidR="00A9286A" w:rsidRPr="007A0316" w:rsidRDefault="00A9286A" w:rsidP="00A9286A">
      <w:pPr>
        <w:tabs>
          <w:tab w:val="left" w:leader="dot" w:pos="6840"/>
        </w:tabs>
        <w:spacing w:before="0"/>
        <w:ind w:left="734"/>
        <w:rPr>
          <w:szCs w:val="22"/>
        </w:rPr>
      </w:pPr>
      <w:r w:rsidRPr="007A0316">
        <w:rPr>
          <w:szCs w:val="22"/>
        </w:rPr>
        <w:t>Transformers (TRANS)</w:t>
      </w:r>
      <w:r w:rsidRPr="007A0316">
        <w:rPr>
          <w:szCs w:val="22"/>
        </w:rPr>
        <w:tab/>
        <w:t>Bruce Forsyth</w:t>
      </w:r>
    </w:p>
    <w:p w14:paraId="5C29549B" w14:textId="6FE5F9D3" w:rsidR="00A9286A" w:rsidRPr="007A0316" w:rsidRDefault="00A9286A" w:rsidP="00A9286A">
      <w:pPr>
        <w:tabs>
          <w:tab w:val="left" w:leader="dot" w:pos="6840"/>
        </w:tabs>
        <w:spacing w:before="0"/>
        <w:ind w:left="734"/>
        <w:rPr>
          <w:szCs w:val="22"/>
        </w:rPr>
      </w:pPr>
      <w:r w:rsidRPr="007A0316">
        <w:rPr>
          <w:szCs w:val="22"/>
        </w:rPr>
        <w:t>Transmission and Distribution (T&amp;D)</w:t>
      </w:r>
      <w:r w:rsidRPr="007A0316">
        <w:rPr>
          <w:szCs w:val="22"/>
        </w:rPr>
        <w:tab/>
      </w:r>
      <w:r w:rsidR="00BC24C0" w:rsidRPr="007A0316">
        <w:rPr>
          <w:szCs w:val="22"/>
        </w:rPr>
        <w:t>Surya Santoso</w:t>
      </w:r>
    </w:p>
    <w:p w14:paraId="656B1EDA" w14:textId="606E2403" w:rsidR="00A9286A" w:rsidRPr="007A0316" w:rsidRDefault="00A9286A" w:rsidP="00A9286A">
      <w:pPr>
        <w:pStyle w:val="Indent3"/>
        <w:keepNext/>
        <w:tabs>
          <w:tab w:val="left" w:pos="6840"/>
        </w:tabs>
        <w:spacing w:before="180" w:after="60"/>
        <w:ind w:left="734"/>
        <w:rPr>
          <w:b/>
          <w:szCs w:val="22"/>
        </w:rPr>
      </w:pPr>
      <w:r w:rsidRPr="007A0316">
        <w:rPr>
          <w:b/>
          <w:szCs w:val="22"/>
        </w:rPr>
        <w:t>COORDINATING COMMITTEES</w:t>
      </w:r>
      <w:r w:rsidRPr="007A0316">
        <w:rPr>
          <w:b/>
          <w:szCs w:val="22"/>
        </w:rPr>
        <w:tab/>
        <w:t>Chair</w:t>
      </w:r>
    </w:p>
    <w:p w14:paraId="4AB764AF" w14:textId="2721E3AB" w:rsidR="004D2A30" w:rsidRPr="007A0316" w:rsidRDefault="004D2A30" w:rsidP="00A9286A">
      <w:pPr>
        <w:keepNext/>
        <w:tabs>
          <w:tab w:val="left" w:leader="dot" w:pos="6840"/>
        </w:tabs>
        <w:spacing w:before="0"/>
        <w:ind w:left="734"/>
        <w:rPr>
          <w:szCs w:val="22"/>
        </w:rPr>
      </w:pPr>
      <w:r w:rsidRPr="007A0316">
        <w:rPr>
          <w:szCs w:val="22"/>
        </w:rPr>
        <w:t>Energy Internet Coordinating Committee</w:t>
      </w:r>
      <w:r w:rsidRPr="007A0316">
        <w:rPr>
          <w:szCs w:val="22"/>
        </w:rPr>
        <w:tab/>
        <w:t>Hongbin Sun</w:t>
      </w:r>
    </w:p>
    <w:p w14:paraId="598B83E9" w14:textId="4816265F" w:rsidR="00A9286A" w:rsidRPr="007A0316" w:rsidRDefault="00A9286A" w:rsidP="00A9286A">
      <w:pPr>
        <w:keepNext/>
        <w:tabs>
          <w:tab w:val="left" w:leader="dot" w:pos="6840"/>
        </w:tabs>
        <w:spacing w:before="0"/>
        <w:ind w:left="734"/>
        <w:rPr>
          <w:szCs w:val="22"/>
        </w:rPr>
      </w:pPr>
      <w:r w:rsidRPr="007A0316">
        <w:rPr>
          <w:szCs w:val="22"/>
        </w:rPr>
        <w:t>Intelligent Grid &amp; Emerging Technologies (IGETCC)</w:t>
      </w:r>
      <w:r w:rsidRPr="007A0316">
        <w:rPr>
          <w:szCs w:val="22"/>
        </w:rPr>
        <w:tab/>
      </w:r>
      <w:r w:rsidR="001419D9" w:rsidRPr="007A0316">
        <w:rPr>
          <w:szCs w:val="22"/>
        </w:rPr>
        <w:t>Jim Follum</w:t>
      </w:r>
    </w:p>
    <w:p w14:paraId="58505F01" w14:textId="77777777" w:rsidR="00A9286A" w:rsidRPr="007A0316" w:rsidRDefault="00A9286A" w:rsidP="00A9286A">
      <w:pPr>
        <w:keepNext/>
        <w:tabs>
          <w:tab w:val="left" w:leader="dot" w:pos="6840"/>
        </w:tabs>
        <w:spacing w:before="0"/>
        <w:ind w:left="734"/>
        <w:rPr>
          <w:szCs w:val="22"/>
        </w:rPr>
      </w:pPr>
      <w:r w:rsidRPr="007A0316">
        <w:rPr>
          <w:szCs w:val="22"/>
        </w:rPr>
        <w:t>Marine Systems (MSCC)</w:t>
      </w:r>
      <w:r w:rsidRPr="007A0316">
        <w:rPr>
          <w:szCs w:val="22"/>
        </w:rPr>
        <w:tab/>
        <w:t>Dwight Alexander</w:t>
      </w:r>
    </w:p>
    <w:p w14:paraId="564E7D9F" w14:textId="3B022B31" w:rsidR="00197631" w:rsidRDefault="00A9286A" w:rsidP="00197631">
      <w:pPr>
        <w:tabs>
          <w:tab w:val="left" w:leader="dot" w:pos="6840"/>
        </w:tabs>
        <w:spacing w:before="0"/>
        <w:ind w:left="734"/>
        <w:rPr>
          <w:szCs w:val="22"/>
        </w:rPr>
      </w:pPr>
      <w:r w:rsidRPr="007A0316">
        <w:rPr>
          <w:szCs w:val="22"/>
        </w:rPr>
        <w:t>Wind and Solar Power (WSPCC)</w:t>
      </w:r>
      <w:r w:rsidRPr="007A0316">
        <w:rPr>
          <w:szCs w:val="22"/>
        </w:rPr>
        <w:tab/>
        <w:t>Andrew Leon</w:t>
      </w:r>
    </w:p>
    <w:p w14:paraId="5A2D8A38" w14:textId="538F6A1C" w:rsidR="00A9286A" w:rsidRPr="003368D2" w:rsidRDefault="00A9286A" w:rsidP="00A9286A">
      <w:pPr>
        <w:pStyle w:val="Indent3"/>
        <w:keepNext/>
        <w:tabs>
          <w:tab w:val="left" w:pos="6840"/>
        </w:tabs>
        <w:spacing w:before="180" w:after="60"/>
        <w:ind w:left="734"/>
        <w:rPr>
          <w:b/>
          <w:szCs w:val="22"/>
        </w:rPr>
      </w:pPr>
      <w:r w:rsidRPr="003368D2">
        <w:rPr>
          <w:b/>
          <w:szCs w:val="22"/>
        </w:rPr>
        <w:lastRenderedPageBreak/>
        <w:t>STANDING COMMITTEES</w:t>
      </w:r>
      <w:r w:rsidRPr="003368D2">
        <w:rPr>
          <w:b/>
          <w:szCs w:val="22"/>
        </w:rPr>
        <w:tab/>
        <w:t>Chair</w:t>
      </w:r>
    </w:p>
    <w:p w14:paraId="201C7816" w14:textId="054C08FB" w:rsidR="00A9286A" w:rsidRPr="00A9286A" w:rsidRDefault="00A9286A" w:rsidP="00A9286A">
      <w:pPr>
        <w:pStyle w:val="Indent3"/>
        <w:keepNext/>
        <w:tabs>
          <w:tab w:val="left" w:leader="dot" w:pos="6840"/>
        </w:tabs>
        <w:spacing w:before="0"/>
        <w:ind w:left="734"/>
        <w:rPr>
          <w:szCs w:val="22"/>
        </w:rPr>
      </w:pPr>
      <w:r w:rsidRPr="00A9286A">
        <w:rPr>
          <w:szCs w:val="22"/>
        </w:rPr>
        <w:t>Awards Committee</w:t>
      </w:r>
      <w:r w:rsidRPr="00A9286A">
        <w:rPr>
          <w:szCs w:val="22"/>
        </w:rPr>
        <w:tab/>
        <w:t>Farnoosh Rah</w:t>
      </w:r>
      <w:r w:rsidR="00E35906">
        <w:rPr>
          <w:szCs w:val="22"/>
        </w:rPr>
        <w:t>a</w:t>
      </w:r>
      <w:r w:rsidRPr="00A9286A">
        <w:rPr>
          <w:szCs w:val="22"/>
        </w:rPr>
        <w:t>matian</w:t>
      </w:r>
    </w:p>
    <w:p w14:paraId="7F37B37D" w14:textId="77777777" w:rsidR="00A9286A" w:rsidRPr="00A9286A" w:rsidRDefault="00A9286A" w:rsidP="00A9286A">
      <w:pPr>
        <w:pStyle w:val="Indent3"/>
        <w:keepNext/>
        <w:tabs>
          <w:tab w:val="left" w:leader="dot" w:pos="6840"/>
        </w:tabs>
        <w:spacing w:before="0"/>
        <w:ind w:left="734"/>
        <w:rPr>
          <w:szCs w:val="22"/>
        </w:rPr>
      </w:pPr>
      <w:r w:rsidRPr="00A9286A">
        <w:rPr>
          <w:szCs w:val="22"/>
        </w:rPr>
        <w:t>Organization &amp; Procedures Committee</w:t>
      </w:r>
      <w:r w:rsidRPr="00A9286A">
        <w:rPr>
          <w:szCs w:val="22"/>
        </w:rPr>
        <w:tab/>
        <w:t>Diane Watkins</w:t>
      </w:r>
    </w:p>
    <w:p w14:paraId="16EDB7E7" w14:textId="11765FF6" w:rsidR="00A9286A" w:rsidRPr="00A9286A" w:rsidRDefault="00A9286A" w:rsidP="00A9286A">
      <w:pPr>
        <w:pStyle w:val="Indent3"/>
        <w:keepNext/>
        <w:tabs>
          <w:tab w:val="left" w:leader="dot" w:pos="6840"/>
        </w:tabs>
        <w:spacing w:before="0"/>
        <w:ind w:left="734"/>
        <w:rPr>
          <w:szCs w:val="22"/>
        </w:rPr>
      </w:pPr>
      <w:r w:rsidRPr="00A9286A">
        <w:rPr>
          <w:szCs w:val="22"/>
        </w:rPr>
        <w:t>Power and Energy Education Committee</w:t>
      </w:r>
      <w:r w:rsidRPr="00A9286A">
        <w:rPr>
          <w:szCs w:val="22"/>
        </w:rPr>
        <w:tab/>
      </w:r>
      <w:r w:rsidR="00E35906">
        <w:rPr>
          <w:szCs w:val="22"/>
        </w:rPr>
        <w:t>Siddharth Suryanarayanan</w:t>
      </w:r>
    </w:p>
    <w:p w14:paraId="38B4C534" w14:textId="1567899B" w:rsidR="00A9286A" w:rsidRPr="00A9286A" w:rsidRDefault="00A9286A" w:rsidP="00A9286A">
      <w:pPr>
        <w:pStyle w:val="Indent3"/>
        <w:tabs>
          <w:tab w:val="left" w:leader="dot" w:pos="6840"/>
        </w:tabs>
        <w:spacing w:before="0"/>
        <w:ind w:left="734"/>
        <w:rPr>
          <w:szCs w:val="22"/>
        </w:rPr>
      </w:pPr>
      <w:r w:rsidRPr="00A9286A">
        <w:rPr>
          <w:szCs w:val="22"/>
        </w:rPr>
        <w:t>Standards Coordination Committee</w:t>
      </w:r>
      <w:r w:rsidRPr="00A9286A">
        <w:rPr>
          <w:szCs w:val="22"/>
        </w:rPr>
        <w:tab/>
      </w:r>
      <w:r w:rsidR="001419D9">
        <w:rPr>
          <w:szCs w:val="22"/>
        </w:rPr>
        <w:t>Todd Irwin</w:t>
      </w:r>
    </w:p>
    <w:p w14:paraId="09FE1CC8" w14:textId="29E6302A" w:rsidR="00A9286A" w:rsidRDefault="00A9286A" w:rsidP="00A9286A">
      <w:pPr>
        <w:pStyle w:val="Indent3"/>
        <w:keepNext/>
        <w:tabs>
          <w:tab w:val="left" w:leader="dot" w:pos="6840"/>
        </w:tabs>
        <w:spacing w:before="0"/>
        <w:ind w:left="734"/>
        <w:rPr>
          <w:szCs w:val="22"/>
        </w:rPr>
      </w:pPr>
      <w:r w:rsidRPr="00A9286A">
        <w:rPr>
          <w:szCs w:val="22"/>
        </w:rPr>
        <w:t>Technical Sessions Committee</w:t>
      </w:r>
      <w:r w:rsidRPr="00A9286A">
        <w:rPr>
          <w:szCs w:val="22"/>
        </w:rPr>
        <w:tab/>
        <w:t>Hong Chen</w:t>
      </w:r>
    </w:p>
    <w:p w14:paraId="7ED2947E" w14:textId="1DBB4414" w:rsidR="004D2A30" w:rsidRPr="00197631" w:rsidRDefault="004D2A30" w:rsidP="00A9286A">
      <w:pPr>
        <w:pStyle w:val="Indent3"/>
        <w:keepNext/>
        <w:tabs>
          <w:tab w:val="left" w:leader="dot" w:pos="6840"/>
        </w:tabs>
        <w:spacing w:before="0"/>
        <w:ind w:left="734"/>
        <w:rPr>
          <w:szCs w:val="22"/>
        </w:rPr>
      </w:pPr>
      <w:r w:rsidRPr="00197631">
        <w:rPr>
          <w:szCs w:val="22"/>
        </w:rPr>
        <w:t>Entity Proposal Management Committe</w:t>
      </w:r>
      <w:r w:rsidR="00197631" w:rsidRPr="00197631">
        <w:rPr>
          <w:szCs w:val="22"/>
        </w:rPr>
        <w:t>e</w:t>
      </w:r>
      <w:r w:rsidRPr="00197631">
        <w:rPr>
          <w:szCs w:val="22"/>
        </w:rPr>
        <w:tab/>
        <w:t>Farnoosh Rahamatian</w:t>
      </w:r>
    </w:p>
    <w:p w14:paraId="6058201B" w14:textId="77777777" w:rsidR="00131ACB" w:rsidRPr="00346F8A" w:rsidRDefault="00131ACB" w:rsidP="00131ACB">
      <w:pPr>
        <w:pStyle w:val="Heading3"/>
      </w:pPr>
      <w:r w:rsidRPr="00346F8A">
        <w:t>PES Technical Council Activities</w:t>
      </w:r>
    </w:p>
    <w:p w14:paraId="7DDD27F7" w14:textId="2E657680" w:rsidR="00346F8A" w:rsidRPr="007A0316" w:rsidRDefault="00D513A4" w:rsidP="005027DF">
      <w:r w:rsidRPr="007A0316">
        <w:t xml:space="preserve">Upcoming </w:t>
      </w:r>
      <w:r w:rsidR="00A652E7" w:rsidRPr="007A0316">
        <w:t xml:space="preserve">Technical Council </w:t>
      </w:r>
      <w:r w:rsidR="00346F8A" w:rsidRPr="007A0316">
        <w:t>meeting</w:t>
      </w:r>
      <w:r w:rsidRPr="007A0316">
        <w:t>s include the following</w:t>
      </w:r>
      <w:r w:rsidR="00346F8A" w:rsidRPr="007A0316">
        <w:t>:</w:t>
      </w:r>
    </w:p>
    <w:p w14:paraId="185E4802" w14:textId="3C3CB6F7" w:rsidR="00FE71ED" w:rsidRPr="007A0316" w:rsidRDefault="00D513A4" w:rsidP="00175C64">
      <w:pPr>
        <w:pStyle w:val="Indent3"/>
        <w:numPr>
          <w:ilvl w:val="0"/>
          <w:numId w:val="33"/>
        </w:numPr>
        <w:spacing w:before="0"/>
        <w:ind w:left="1440"/>
        <w:jc w:val="both"/>
      </w:pPr>
      <w:r w:rsidRPr="007A0316">
        <w:t xml:space="preserve">November 11-12, </w:t>
      </w:r>
      <w:r w:rsidR="00FE71ED" w:rsidRPr="007A0316">
        <w:t>2021 – Technical Council Retreat</w:t>
      </w:r>
    </w:p>
    <w:p w14:paraId="3E5AED65" w14:textId="196DB930" w:rsidR="00D513A4" w:rsidRPr="007A0316" w:rsidRDefault="00D513A4" w:rsidP="00175C64">
      <w:pPr>
        <w:pStyle w:val="Indent3"/>
        <w:numPr>
          <w:ilvl w:val="0"/>
          <w:numId w:val="33"/>
        </w:numPr>
        <w:spacing w:before="0"/>
        <w:ind w:left="1440"/>
        <w:jc w:val="both"/>
      </w:pPr>
      <w:r w:rsidRPr="007A0316">
        <w:t>January 9, 2022 – JTCM</w:t>
      </w:r>
    </w:p>
    <w:p w14:paraId="21662561" w14:textId="46BFAC7A" w:rsidR="00D513A4" w:rsidRPr="007A0316" w:rsidRDefault="00D513A4" w:rsidP="00175C64">
      <w:pPr>
        <w:pStyle w:val="Indent3"/>
        <w:numPr>
          <w:ilvl w:val="0"/>
          <w:numId w:val="33"/>
        </w:numPr>
        <w:spacing w:before="0"/>
        <w:ind w:left="1440"/>
        <w:jc w:val="both"/>
      </w:pPr>
      <w:r w:rsidRPr="007A0316">
        <w:t>July 17-21 – PES General Meeting</w:t>
      </w:r>
    </w:p>
    <w:p w14:paraId="65495358" w14:textId="4B9B253E" w:rsidR="009772A1" w:rsidRDefault="009772A1" w:rsidP="009772A1">
      <w:pPr>
        <w:pStyle w:val="Heading3"/>
      </w:pPr>
      <w:r>
        <w:t xml:space="preserve">123Signup </w:t>
      </w:r>
      <w:r w:rsidR="00B24FD6">
        <w:t xml:space="preserve">Replacement </w:t>
      </w:r>
      <w:r>
        <w:t>Update</w:t>
      </w:r>
    </w:p>
    <w:p w14:paraId="121F57B9" w14:textId="10EFCC69" w:rsidR="009772A1" w:rsidRPr="009772A1" w:rsidRDefault="00B24FD6" w:rsidP="000E3AD3">
      <w:r>
        <w:t>In early 2021 the owners of the 123Signup system informed the PES that the platform would be discontinued</w:t>
      </w:r>
      <w:r w:rsidR="00F74062">
        <w:t xml:space="preserve"> but later agreed to keep the system running until December 31, 2021</w:t>
      </w:r>
      <w:r w:rsidR="009772A1">
        <w:t>.</w:t>
      </w:r>
      <w:r>
        <w:t xml:space="preserve">  The PES created an ad hoc committee to develop the needs and basic specification for a new platform.</w:t>
      </w:r>
      <w:r w:rsidR="00F74062">
        <w:t xml:space="preserve">  Proposals were solicited and were due back to PES in early October.  PES expects to notify the successful bidder in mid-November and final contract negotiations are expected to take place in late November and December.  The new service is expected to begin in January 2022. </w:t>
      </w:r>
    </w:p>
    <w:p w14:paraId="7E4A501B" w14:textId="77777777" w:rsidR="00131ACB" w:rsidRPr="003D562A" w:rsidRDefault="00131ACB" w:rsidP="001C0BCD">
      <w:pPr>
        <w:pStyle w:val="Heading2"/>
      </w:pPr>
      <w:r w:rsidRPr="003D562A">
        <w:t>Transformers Committee Activities</w:t>
      </w:r>
    </w:p>
    <w:p w14:paraId="6BCD6706" w14:textId="6711E3A8" w:rsidR="00131ACB" w:rsidRPr="003D562A" w:rsidRDefault="00131ACB" w:rsidP="00555956">
      <w:pPr>
        <w:pStyle w:val="Indent3"/>
        <w:spacing w:before="0"/>
        <w:jc w:val="both"/>
      </w:pPr>
    </w:p>
    <w:p w14:paraId="64B518CB" w14:textId="7EC691EA" w:rsidR="009772A1" w:rsidRDefault="009772A1" w:rsidP="00555956">
      <w:pPr>
        <w:pStyle w:val="Heading3"/>
        <w:spacing w:before="0"/>
      </w:pPr>
      <w:r>
        <w:t>Officer Transition for 2022-2023 Term</w:t>
      </w:r>
    </w:p>
    <w:p w14:paraId="2B3279D5" w14:textId="641BE601" w:rsidR="00B650F9" w:rsidRDefault="00B650F9" w:rsidP="00B650F9">
      <w:r>
        <w:t xml:space="preserve">In accordance with the Transformers Committee’s Policies and Procedures, the term of </w:t>
      </w:r>
      <w:r w:rsidR="00625B69">
        <w:t xml:space="preserve">the Chair, Vice Chair, Secretary, and Past Chair positions are </w:t>
      </w:r>
      <w:r>
        <w:t xml:space="preserve">each 2-years, after which a transition shall occur from Secretary to Vice Chair, from Vice Chair to Chair, and from Chair to </w:t>
      </w:r>
      <w:r w:rsidR="00625B69">
        <w:t>P</w:t>
      </w:r>
      <w:r>
        <w:t xml:space="preserve">ast Chair.  Such a rotation shall occur on </w:t>
      </w:r>
      <w:r w:rsidR="009772A1">
        <w:t>January 1, 2022</w:t>
      </w:r>
      <w:r>
        <w:t xml:space="preserve">.  In addition, the outgoing Chair has the </w:t>
      </w:r>
      <w:r w:rsidR="00625B69">
        <w:t>privilege</w:t>
      </w:r>
      <w:r>
        <w:t xml:space="preserve"> of appointing the incoming Secretary, with the concurrence of the outgoing </w:t>
      </w:r>
      <w:r w:rsidR="00625B69">
        <w:t>P</w:t>
      </w:r>
      <w:r>
        <w:t xml:space="preserve">ast Chair.  </w:t>
      </w:r>
      <w:r w:rsidR="00625B69">
        <w:t>The terms and appointments of the Treasurer and Standards Coordinator are outlined in Committee’s Policies and Procedures and are not affected by the officer rotation</w:t>
      </w:r>
      <w:r w:rsidR="00166387">
        <w:t xml:space="preserve">.  </w:t>
      </w:r>
      <w:r>
        <w:t>The Committee officers for the 2022-2023 term will be as follows:</w:t>
      </w:r>
    </w:p>
    <w:p w14:paraId="0033898E" w14:textId="00952392" w:rsidR="00AB030F" w:rsidRDefault="00B650F9" w:rsidP="000E3AD3">
      <w:pPr>
        <w:tabs>
          <w:tab w:val="left" w:leader="dot" w:pos="4680"/>
        </w:tabs>
        <w:ind w:left="2160"/>
      </w:pPr>
      <w:r>
        <w:t>Chair</w:t>
      </w:r>
      <w:r>
        <w:tab/>
        <w:t>Ed teNyenhuis</w:t>
      </w:r>
      <w:r>
        <w:br/>
        <w:t>Vice Chair</w:t>
      </w:r>
      <w:r>
        <w:tab/>
        <w:t>David Wallach</w:t>
      </w:r>
      <w:r>
        <w:br/>
        <w:t>Secretary</w:t>
      </w:r>
      <w:r>
        <w:tab/>
        <w:t>Bill Griesacker</w:t>
      </w:r>
      <w:r>
        <w:br/>
      </w:r>
      <w:r w:rsidR="00625B69">
        <w:t>Treasurer</w:t>
      </w:r>
      <w:r w:rsidR="00625B69">
        <w:tab/>
        <w:t>Troy Tanaka</w:t>
      </w:r>
      <w:r w:rsidR="00625B69">
        <w:br/>
        <w:t>Standards Coordinator</w:t>
      </w:r>
      <w:r w:rsidR="00625B69">
        <w:tab/>
        <w:t>Steve Shull</w:t>
      </w:r>
      <w:r w:rsidR="0055791B">
        <w:br/>
        <w:t>Past Chair</w:t>
      </w:r>
      <w:r w:rsidR="0055791B">
        <w:tab/>
        <w:t>Bruce Forsyth</w:t>
      </w:r>
    </w:p>
    <w:p w14:paraId="4873D744" w14:textId="0C75C804" w:rsidR="00625B69" w:rsidRDefault="00625B69" w:rsidP="00625B69">
      <w:r>
        <w:t xml:space="preserve">With this transition Sue McNelly will complete her 8-year commitment </w:t>
      </w:r>
      <w:r w:rsidR="009E4CDE">
        <w:t xml:space="preserve">as an officer </w:t>
      </w:r>
      <w:r>
        <w:t xml:space="preserve">and will roll off the officer list.  The Committee thanks Sue for her contributions and selfless service during the </w:t>
      </w:r>
      <w:r w:rsidR="009E4CDE">
        <w:t xml:space="preserve">8 years she has served </w:t>
      </w:r>
      <w:r w:rsidR="00BE10F4">
        <w:t>as</w:t>
      </w:r>
      <w:r w:rsidR="009E4CDE">
        <w:t xml:space="preserve"> an officer.</w:t>
      </w:r>
    </w:p>
    <w:p w14:paraId="478BE0CB" w14:textId="55D2BB3D" w:rsidR="003D6F39" w:rsidRDefault="0029111A" w:rsidP="003D6F39">
      <w:pPr>
        <w:pStyle w:val="Heading3"/>
      </w:pPr>
      <w:r>
        <w:t xml:space="preserve">Upcoming </w:t>
      </w:r>
      <w:r w:rsidR="003D6F39">
        <w:t>Subcommittee Leadership Changes</w:t>
      </w:r>
    </w:p>
    <w:p w14:paraId="73605AD4" w14:textId="77777777" w:rsidR="00B4094B" w:rsidRDefault="00B4094B" w:rsidP="003D6F39">
      <w:r>
        <w:t>Two subcommittees will have leadership changes starting on January 1, 2022.</w:t>
      </w:r>
    </w:p>
    <w:p w14:paraId="28A3A48E" w14:textId="0783D941" w:rsidR="003D6F39" w:rsidRDefault="003D6F39" w:rsidP="007A092B">
      <w:r w:rsidRPr="007A092B">
        <w:rPr>
          <w:b/>
          <w:bCs/>
          <w:i/>
          <w:iCs/>
        </w:rPr>
        <w:t>Dielectric Test Subcommittee</w:t>
      </w:r>
      <w:r w:rsidR="007A092B" w:rsidRPr="007A092B">
        <w:rPr>
          <w:b/>
          <w:bCs/>
          <w:i/>
          <w:iCs/>
        </w:rPr>
        <w:t>:</w:t>
      </w:r>
      <w:r w:rsidR="007A092B">
        <w:t xml:space="preserve">  On December 31, 2021, </w:t>
      </w:r>
      <w:r w:rsidR="00B4094B" w:rsidRPr="007A092B">
        <w:rPr>
          <w:b/>
          <w:bCs/>
        </w:rPr>
        <w:t>Ajith</w:t>
      </w:r>
      <w:r w:rsidRPr="007A092B">
        <w:rPr>
          <w:b/>
          <w:bCs/>
        </w:rPr>
        <w:t xml:space="preserve"> Varghese</w:t>
      </w:r>
      <w:r>
        <w:t xml:space="preserve"> </w:t>
      </w:r>
      <w:r w:rsidR="00B4094B">
        <w:t xml:space="preserve">completes a 5-year term as Chair and will step down.  </w:t>
      </w:r>
      <w:r w:rsidR="00B4094B" w:rsidRPr="007A092B">
        <w:rPr>
          <w:b/>
          <w:bCs/>
        </w:rPr>
        <w:t>Poorvi Patel</w:t>
      </w:r>
      <w:r w:rsidR="00B4094B">
        <w:t xml:space="preserve"> (EPRI) has agreed to accept a 3-year term as Chair starting January 1, 2022.</w:t>
      </w:r>
    </w:p>
    <w:p w14:paraId="1692467A" w14:textId="71E9455E" w:rsidR="003D6F39" w:rsidRDefault="003D6F39" w:rsidP="007A092B">
      <w:r w:rsidRPr="007A092B">
        <w:rPr>
          <w:b/>
          <w:bCs/>
          <w:i/>
          <w:iCs/>
        </w:rPr>
        <w:t>Power Transformer Subcommittee</w:t>
      </w:r>
      <w:r w:rsidR="007A092B" w:rsidRPr="007A092B">
        <w:rPr>
          <w:b/>
          <w:bCs/>
          <w:i/>
          <w:iCs/>
        </w:rPr>
        <w:t>:</w:t>
      </w:r>
      <w:r w:rsidR="007A092B">
        <w:t xml:space="preserve">  On December 31, 2021, </w:t>
      </w:r>
      <w:r w:rsidR="007A092B" w:rsidRPr="007A092B">
        <w:rPr>
          <w:b/>
          <w:bCs/>
        </w:rPr>
        <w:t>Bill Griesacker</w:t>
      </w:r>
      <w:r w:rsidR="007A092B">
        <w:t xml:space="preserve"> completes a 5-year term as Chair and will step down.  </w:t>
      </w:r>
      <w:r w:rsidR="007A092B" w:rsidRPr="007A092B">
        <w:rPr>
          <w:b/>
          <w:bCs/>
        </w:rPr>
        <w:t>Ryan Musgrove</w:t>
      </w:r>
      <w:r w:rsidR="007A092B">
        <w:t xml:space="preserve"> (OG&amp;E) has agreed to accept a 3-year term as Chair starting January 1, 2022.</w:t>
      </w:r>
    </w:p>
    <w:p w14:paraId="1D170DBB" w14:textId="35098399" w:rsidR="000D0323" w:rsidRPr="003D6F39" w:rsidRDefault="000D0323" w:rsidP="007A092B">
      <w:r>
        <w:t>The Committee thanks Ajith and Bill for their dedication and service over the past five years and welcomes Poorvi and Ryan to the Administrative Subcommittee with best wishes for success in their new roles.</w:t>
      </w:r>
    </w:p>
    <w:p w14:paraId="12EE3860" w14:textId="7F33F40C" w:rsidR="00131ACB" w:rsidRPr="003D562A" w:rsidRDefault="00131ACB" w:rsidP="000E3AD3">
      <w:pPr>
        <w:pStyle w:val="Heading3"/>
      </w:pPr>
      <w:r w:rsidRPr="003D562A">
        <w:t>Liaison Representatives - Appointed by Committee Chair</w:t>
      </w:r>
    </w:p>
    <w:p w14:paraId="3BA04309" w14:textId="4F4D0FCF" w:rsidR="00520192" w:rsidRPr="003D562A" w:rsidRDefault="00520192" w:rsidP="00D21B99">
      <w:pPr>
        <w:pStyle w:val="ListParagraph"/>
        <w:keepNext/>
        <w:numPr>
          <w:ilvl w:val="0"/>
          <w:numId w:val="30"/>
        </w:numPr>
        <w:autoSpaceDE w:val="0"/>
        <w:autoSpaceDN w:val="0"/>
        <w:spacing w:before="120"/>
        <w:contextualSpacing w:val="0"/>
      </w:pPr>
      <w:r w:rsidRPr="003D562A">
        <w:t>ASTM</w:t>
      </w:r>
      <w:r w:rsidR="00DE58F2" w:rsidRPr="003D562A">
        <w:t xml:space="preserve"> D27</w:t>
      </w:r>
      <w:r w:rsidRPr="003D562A">
        <w:t xml:space="preserve"> – Tom Prevost</w:t>
      </w:r>
    </w:p>
    <w:p w14:paraId="57F567E8" w14:textId="7DB8F51D" w:rsidR="00131ACB" w:rsidRPr="003D562A" w:rsidRDefault="00131ACB" w:rsidP="00252BD1">
      <w:pPr>
        <w:pStyle w:val="ListParagraph"/>
        <w:keepNext/>
        <w:numPr>
          <w:ilvl w:val="0"/>
          <w:numId w:val="30"/>
        </w:numPr>
        <w:autoSpaceDE w:val="0"/>
        <w:autoSpaceDN w:val="0"/>
        <w:spacing w:before="0"/>
      </w:pPr>
      <w:r w:rsidRPr="003D562A">
        <w:t xml:space="preserve">CIGRE </w:t>
      </w:r>
      <w:r w:rsidR="00520192" w:rsidRPr="003D562A">
        <w:t>–</w:t>
      </w:r>
      <w:r w:rsidRPr="003D562A">
        <w:t xml:space="preserve"> </w:t>
      </w:r>
      <w:r w:rsidR="00520192" w:rsidRPr="003D562A">
        <w:t>Craig Swinderman</w:t>
      </w:r>
    </w:p>
    <w:p w14:paraId="44297923" w14:textId="77777777" w:rsidR="00D21B99" w:rsidRPr="003D562A" w:rsidRDefault="00131ACB" w:rsidP="00252BD1">
      <w:pPr>
        <w:pStyle w:val="ListParagraph"/>
        <w:keepNext/>
        <w:numPr>
          <w:ilvl w:val="0"/>
          <w:numId w:val="30"/>
        </w:numPr>
        <w:autoSpaceDE w:val="0"/>
        <w:autoSpaceDN w:val="0"/>
        <w:spacing w:before="0"/>
      </w:pPr>
      <w:r w:rsidRPr="003D562A">
        <w:t>IEC TC14 - Phil Hopkinson</w:t>
      </w:r>
    </w:p>
    <w:p w14:paraId="7CA00F7C" w14:textId="37C7F9C5" w:rsidR="00131ACB" w:rsidRPr="003D562A" w:rsidRDefault="00D21B99" w:rsidP="00252BD1">
      <w:pPr>
        <w:pStyle w:val="ListParagraph"/>
        <w:keepNext/>
        <w:numPr>
          <w:ilvl w:val="0"/>
          <w:numId w:val="30"/>
        </w:numPr>
        <w:autoSpaceDE w:val="0"/>
        <w:autoSpaceDN w:val="0"/>
        <w:spacing w:before="0"/>
      </w:pPr>
      <w:r w:rsidRPr="003D562A">
        <w:t>T</w:t>
      </w:r>
      <w:r w:rsidR="00424444" w:rsidRPr="003D562A">
        <w:t>PWRD Editorial Board</w:t>
      </w:r>
      <w:r w:rsidRPr="003D562A">
        <w:t xml:space="preserve"> – Xose Lopez-Fernandez</w:t>
      </w:r>
      <w:r w:rsidR="00131ACB" w:rsidRPr="003D562A">
        <w:t xml:space="preserve"> </w:t>
      </w:r>
    </w:p>
    <w:p w14:paraId="5CB9C1FE" w14:textId="77777777" w:rsidR="00131ACB" w:rsidRPr="003D562A" w:rsidRDefault="00131ACB" w:rsidP="00252BD1">
      <w:pPr>
        <w:pStyle w:val="ListParagraph"/>
        <w:numPr>
          <w:ilvl w:val="0"/>
          <w:numId w:val="30"/>
        </w:numPr>
        <w:autoSpaceDE w:val="0"/>
        <w:autoSpaceDN w:val="0"/>
        <w:spacing w:before="0"/>
      </w:pPr>
      <w:r w:rsidRPr="003D562A">
        <w:t>Standards Coordinating Committee, SCC No. 4 (Electrical Insulation) - Evanne Wang</w:t>
      </w:r>
    </w:p>
    <w:p w14:paraId="7FB52642" w14:textId="77777777" w:rsidR="00131ACB" w:rsidRPr="003D562A" w:rsidRDefault="00131ACB" w:rsidP="00131ACB">
      <w:pPr>
        <w:pStyle w:val="Heading3"/>
      </w:pPr>
      <w:r w:rsidRPr="003D562A">
        <w:t>Committee Schedule</w:t>
      </w:r>
    </w:p>
    <w:p w14:paraId="6389B1F4" w14:textId="26BD63DA" w:rsidR="00131ACB" w:rsidRDefault="001872FE" w:rsidP="004C68E0">
      <w:r w:rsidRPr="000E3AD3">
        <w:t xml:space="preserve">The </w:t>
      </w:r>
      <w:r w:rsidR="00C5048D" w:rsidRPr="000E3AD3">
        <w:t xml:space="preserve">Fall </w:t>
      </w:r>
      <w:r w:rsidRPr="000E3AD3">
        <w:t>202</w:t>
      </w:r>
      <w:r w:rsidR="00F50E03" w:rsidRPr="000E3AD3">
        <w:t>1</w:t>
      </w:r>
      <w:r w:rsidRPr="000E3AD3">
        <w:t xml:space="preserve"> Transformers Committee meeting was switched from an in-person meeting in </w:t>
      </w:r>
      <w:r w:rsidR="00C5048D" w:rsidRPr="000E3AD3">
        <w:t>Milwaukee</w:t>
      </w:r>
      <w:r w:rsidR="00F50E03" w:rsidRPr="000E3AD3">
        <w:t xml:space="preserve">, </w:t>
      </w:r>
      <w:r w:rsidR="00C5048D" w:rsidRPr="000E3AD3">
        <w:t xml:space="preserve">WI </w:t>
      </w:r>
      <w:r w:rsidRPr="000E3AD3">
        <w:t>to a virtual meeting to protect the health and well-being of our members and their families.</w:t>
      </w:r>
      <w:r w:rsidR="002F54F6" w:rsidRPr="000E3AD3">
        <w:t xml:space="preserve">  </w:t>
      </w:r>
      <w:r w:rsidR="00647A9B" w:rsidRPr="000E3AD3">
        <w:t xml:space="preserve">The </w:t>
      </w:r>
      <w:r w:rsidR="002F54F6" w:rsidRPr="000E3AD3">
        <w:t>audio</w:t>
      </w:r>
      <w:r w:rsidR="000C7FAC" w:rsidRPr="000E3AD3">
        <w:t xml:space="preserve">-visual firm </w:t>
      </w:r>
      <w:r w:rsidR="00F50E03" w:rsidRPr="000E3AD3">
        <w:t>Encore</w:t>
      </w:r>
      <w:r w:rsidR="000C7FAC" w:rsidRPr="000E3AD3">
        <w:t xml:space="preserve"> has been hired to assist with the issues related to setting up the meetings and managing the “behind the scenes” electronic issues.</w:t>
      </w:r>
      <w:r w:rsidR="004C68E0" w:rsidRPr="000E3AD3">
        <w:t xml:space="preserve">  </w:t>
      </w:r>
      <w:r w:rsidR="00C5048D" w:rsidRPr="000E3AD3">
        <w:t>Encore has provided similar support for the Fa</w:t>
      </w:r>
      <w:r w:rsidR="000E3AD3" w:rsidRPr="000E3AD3">
        <w:t>ll</w:t>
      </w:r>
      <w:r w:rsidR="00C5048D" w:rsidRPr="000E3AD3">
        <w:t xml:space="preserve"> 2020 and Spring 2021 meetings.  </w:t>
      </w:r>
      <w:r w:rsidR="000E3AD3">
        <w:t>Future meeting</w:t>
      </w:r>
      <w:r w:rsidR="00EB7356">
        <w:t xml:space="preserve">s are expected to be in-person meetings, subject to a review of then-current conditions.  The location and dates of future meetings that are currently planned </w:t>
      </w:r>
      <w:r w:rsidR="000E3AD3">
        <w:t>are as follows:</w:t>
      </w:r>
    </w:p>
    <w:p w14:paraId="39E0877F" w14:textId="68BFA564" w:rsidR="00CF47E4" w:rsidRDefault="000E3AD3" w:rsidP="007A0316">
      <w:pPr>
        <w:tabs>
          <w:tab w:val="left" w:pos="2880"/>
          <w:tab w:val="left" w:pos="4680"/>
        </w:tabs>
        <w:ind w:left="1440"/>
      </w:pPr>
      <w:r>
        <w:t>Spring 2022</w:t>
      </w:r>
      <w:r w:rsidR="003B7DF2">
        <w:tab/>
      </w:r>
      <w:r w:rsidR="00CF47E4">
        <w:t>Denver, CO</w:t>
      </w:r>
      <w:r w:rsidR="00CF47E4">
        <w:tab/>
        <w:t>March 27-31, 2022</w:t>
      </w:r>
      <w:r w:rsidR="00CF47E4">
        <w:br/>
        <w:t>Fall 2022</w:t>
      </w:r>
      <w:r w:rsidR="00CF47E4">
        <w:tab/>
        <w:t>Charlotte, NC</w:t>
      </w:r>
      <w:r w:rsidR="00CF47E4">
        <w:tab/>
      </w:r>
      <w:r w:rsidR="007A0316">
        <w:t>October 16-20, 2022</w:t>
      </w:r>
      <w:r w:rsidR="007A0316">
        <w:br/>
        <w:t>Spring 2023</w:t>
      </w:r>
      <w:r w:rsidR="007A0316">
        <w:tab/>
        <w:t>Milwaukee, WI</w:t>
      </w:r>
      <w:r w:rsidR="007A0316">
        <w:tab/>
      </w:r>
      <w:r w:rsidR="00EB7356">
        <w:t>Specific date is not yet confirmed</w:t>
      </w:r>
    </w:p>
    <w:p w14:paraId="2D38D084" w14:textId="28CEBB6F" w:rsidR="007A0316" w:rsidRPr="003D562A" w:rsidRDefault="007A0316" w:rsidP="007A0316">
      <w:r>
        <w:t>Check the Committee website (</w:t>
      </w:r>
      <w:hyperlink r:id="rId10" w:history="1">
        <w:r w:rsidRPr="006E43DC">
          <w:rPr>
            <w:rStyle w:val="Hyperlink"/>
          </w:rPr>
          <w:t>www.transformerscommittee.org</w:t>
        </w:r>
      </w:hyperlink>
      <w:r>
        <w:t>) regularly for information on upcoming meetings.</w:t>
      </w:r>
    </w:p>
    <w:p w14:paraId="2F1007B7" w14:textId="77777777" w:rsidR="001C0BCD" w:rsidRPr="003D562A" w:rsidRDefault="001C0BCD" w:rsidP="001C0BCD">
      <w:pPr>
        <w:pStyle w:val="Heading3"/>
      </w:pPr>
      <w:r w:rsidRPr="003D562A">
        <w:t>WebEx Accounts for Standard Development and Virtual Meeting Notification</w:t>
      </w:r>
    </w:p>
    <w:p w14:paraId="1504CEC6" w14:textId="77777777" w:rsidR="001C0BCD" w:rsidRPr="003D562A" w:rsidRDefault="001C0BCD" w:rsidP="001C0BCD">
      <w:r w:rsidRPr="003D562A">
        <w:t>To support remote technical meetings the IEEE-SA has made available WebEx accounts for use by volunteers involved in standards development activities.  Activity leaders are free to use any other web service available to them, but the IEEE-SA WebEx service is available for those who do not have access to a suitable tool.</w:t>
      </w:r>
    </w:p>
    <w:p w14:paraId="24CEDD64" w14:textId="362A7CD4" w:rsidR="001C0BCD" w:rsidRPr="00456A8C" w:rsidRDefault="001C0BCD" w:rsidP="001C0BCD">
      <w:r w:rsidRPr="00456A8C">
        <w:t xml:space="preserve">During the </w:t>
      </w:r>
      <w:r w:rsidR="009B0C34" w:rsidRPr="00456A8C">
        <w:t>past two years</w:t>
      </w:r>
      <w:r w:rsidRPr="00456A8C">
        <w:t xml:space="preserve">, several Transformers Committee </w:t>
      </w:r>
      <w:r w:rsidR="00525427" w:rsidRPr="00456A8C">
        <w:t>working groups and task forces</w:t>
      </w:r>
      <w:r w:rsidRPr="00456A8C">
        <w:t xml:space="preserve"> have made effective use of virtual meetings between the spring and fall main Committee meetings</w:t>
      </w:r>
      <w:r w:rsidR="00456A8C">
        <w:t>.  This has allowed them</w:t>
      </w:r>
      <w:r w:rsidR="009B0C34" w:rsidRPr="00456A8C">
        <w:t xml:space="preserve"> to make </w:t>
      </w:r>
      <w:r w:rsidR="00166387" w:rsidRPr="00456A8C">
        <w:t>timely progress</w:t>
      </w:r>
      <w:r w:rsidR="009B0C34" w:rsidRPr="00456A8C">
        <w:t xml:space="preserve"> on their respective documents</w:t>
      </w:r>
      <w:r w:rsidRPr="00456A8C">
        <w:t xml:space="preserve">.  All activity leaders are encouraged to use the resources available to them to advance their work.  In addition, activity leaders are reminded to track attendance at each virtual meeting and to record attendance in the minutes of those meetings as well as in the </w:t>
      </w:r>
      <w:r w:rsidR="00525427" w:rsidRPr="00456A8C">
        <w:t>Committee’s Association management System (</w:t>
      </w:r>
      <w:r w:rsidRPr="00456A8C">
        <w:t>AMS</w:t>
      </w:r>
      <w:r w:rsidR="00525427" w:rsidRPr="00456A8C">
        <w:t>)</w:t>
      </w:r>
      <w:r w:rsidRPr="00456A8C">
        <w:t xml:space="preserve">, just as they would for a meeting held in the spring or fall.  Finally, to maintain the openness of our meetings, activity leaders are encouraged to use the Transformers Committee website to post notifications of any meetings that occur outside the spring and fall main meetings, thereby allowing any interested party the opportunity to participate.  Website notifications can be made by providing the Committee </w:t>
      </w:r>
      <w:r w:rsidR="00525427" w:rsidRPr="00456A8C">
        <w:t xml:space="preserve">Webmaster </w:t>
      </w:r>
      <w:r w:rsidRPr="00456A8C">
        <w:t>the pertinent meeting information.</w:t>
      </w:r>
    </w:p>
    <w:p w14:paraId="04B619AF" w14:textId="72FD51C5" w:rsidR="001C0BCD" w:rsidRPr="00456A8C" w:rsidRDefault="008928A0" w:rsidP="001C0BCD">
      <w:pPr>
        <w:pStyle w:val="Heading3"/>
      </w:pPr>
      <w:r>
        <w:t xml:space="preserve">Avoiding </w:t>
      </w:r>
      <w:r w:rsidR="001C0BCD" w:rsidRPr="00456A8C">
        <w:t>PAR Extensions</w:t>
      </w:r>
    </w:p>
    <w:p w14:paraId="597B5076" w14:textId="0867E210" w:rsidR="00CE1CD5" w:rsidRPr="003D562A" w:rsidRDefault="001F6A17" w:rsidP="001C0BCD">
      <w:r w:rsidRPr="00456A8C">
        <w:t>Working Group Chairs are encourage</w:t>
      </w:r>
      <w:r w:rsidR="009566AB" w:rsidRPr="00456A8C">
        <w:t>d</w:t>
      </w:r>
      <w:r w:rsidRPr="00456A8C">
        <w:t xml:space="preserve"> to pay close attention to the progress of their documents and to strive to complete the</w:t>
      </w:r>
      <w:r w:rsidR="009566AB" w:rsidRPr="00456A8C">
        <w:t>ir assignment</w:t>
      </w:r>
      <w:r w:rsidR="008928A0">
        <w:t>(s)</w:t>
      </w:r>
      <w:r w:rsidRPr="00456A8C">
        <w:t xml:space="preserve"> within the standard </w:t>
      </w:r>
      <w:r w:rsidR="008928A0">
        <w:t xml:space="preserve">4-year </w:t>
      </w:r>
      <w:r w:rsidRPr="00456A8C">
        <w:t xml:space="preserve">life of the PAR.  To do so, WG Chairs should </w:t>
      </w:r>
      <w:r w:rsidR="009566AB" w:rsidRPr="00456A8C">
        <w:t xml:space="preserve">be careful to avoid scope creep and to plan </w:t>
      </w:r>
      <w:r w:rsidR="00166387" w:rsidRPr="00456A8C">
        <w:t>to complete</w:t>
      </w:r>
      <w:r w:rsidR="009566AB" w:rsidRPr="00456A8C">
        <w:t xml:space="preserve"> the substantial work on the document in about 3 years in order to allow sufficient time for the balloting and </w:t>
      </w:r>
      <w:r w:rsidR="008928A0">
        <w:t xml:space="preserve">comment </w:t>
      </w:r>
      <w:r w:rsidR="009566AB" w:rsidRPr="00456A8C">
        <w:t xml:space="preserve">resolution </w:t>
      </w:r>
      <w:r w:rsidR="008928A0">
        <w:t>processes.</w:t>
      </w:r>
    </w:p>
    <w:p w14:paraId="347CC0C6" w14:textId="243F2082" w:rsidR="00131ACB" w:rsidRPr="003D562A" w:rsidRDefault="00555956" w:rsidP="00131ACB">
      <w:pPr>
        <w:pStyle w:val="Heading3"/>
      </w:pPr>
      <w:r w:rsidRPr="003D562A">
        <w:t>Meeting A</w:t>
      </w:r>
      <w:r w:rsidR="000C7FAC" w:rsidRPr="003D562A">
        <w:t>pp</w:t>
      </w:r>
    </w:p>
    <w:p w14:paraId="30FC2B52" w14:textId="7A2E88D6" w:rsidR="00131ACB" w:rsidRPr="003D562A" w:rsidRDefault="00EA5330" w:rsidP="00EA5330">
      <w:r w:rsidRPr="003D562A">
        <w:t xml:space="preserve">Based on positive feedback from the </w:t>
      </w:r>
      <w:r w:rsidR="0027507E" w:rsidRPr="003D562A">
        <w:t xml:space="preserve">previous </w:t>
      </w:r>
      <w:r w:rsidRPr="003D562A">
        <w:t>meeting</w:t>
      </w:r>
      <w:r w:rsidR="0027507E" w:rsidRPr="003D562A">
        <w:t>s</w:t>
      </w:r>
      <w:r w:rsidRPr="003D562A">
        <w:t xml:space="preserve"> the Committee plans to continue using</w:t>
      </w:r>
      <w:r w:rsidR="00BF5B91" w:rsidRPr="003D562A">
        <w:t xml:space="preserve"> the </w:t>
      </w:r>
      <w:r w:rsidRPr="003D562A">
        <w:t>IEEE EventHub A</w:t>
      </w:r>
      <w:r w:rsidR="000C7FAC" w:rsidRPr="003D562A">
        <w:t>pp</w:t>
      </w:r>
      <w:r w:rsidRPr="003D562A">
        <w:t xml:space="preserve"> for </w:t>
      </w:r>
      <w:r w:rsidR="002F54F6" w:rsidRPr="003D562A">
        <w:t>future in-person meetings</w:t>
      </w:r>
      <w:r w:rsidR="00555956" w:rsidRPr="003D562A">
        <w:t>.</w:t>
      </w:r>
    </w:p>
    <w:p w14:paraId="0DB28E47" w14:textId="4AB438BA" w:rsidR="00131ACB" w:rsidRPr="00E529AA" w:rsidRDefault="00131ACB" w:rsidP="00131ACB">
      <w:pPr>
        <w:pStyle w:val="Heading3"/>
      </w:pPr>
      <w:r w:rsidRPr="00E529AA">
        <w:t>Association Management System</w:t>
      </w:r>
      <w:r w:rsidR="002116D4" w:rsidRPr="00E529AA">
        <w:t xml:space="preserve"> (AMS) Records</w:t>
      </w:r>
    </w:p>
    <w:p w14:paraId="70E1F1F5" w14:textId="4459AFC9" w:rsidR="00131ACB" w:rsidRPr="00E529AA" w:rsidRDefault="00950DF4" w:rsidP="002116D4">
      <w:pPr>
        <w:rPr>
          <w:i/>
          <w:iCs/>
        </w:rPr>
      </w:pPr>
      <w:r w:rsidRPr="00E529AA">
        <w:t xml:space="preserve">In accordance with </w:t>
      </w:r>
      <w:r w:rsidR="0038263E" w:rsidRPr="00E529AA">
        <w:t xml:space="preserve">the </w:t>
      </w:r>
      <w:r w:rsidRPr="00E529AA">
        <w:t>IEEE PES Technical Council’s Organization and Procedures Manual</w:t>
      </w:r>
      <w:r w:rsidR="0038263E" w:rsidRPr="00E529AA">
        <w:t>, all</w:t>
      </w:r>
      <w:r w:rsidR="00131ACB" w:rsidRPr="00E529AA">
        <w:t xml:space="preserve"> </w:t>
      </w:r>
      <w:r w:rsidR="0038263E" w:rsidRPr="00E529AA">
        <w:t>subcommittees,  working groups,  and task forces</w:t>
      </w:r>
      <w:r w:rsidR="00131ACB" w:rsidRPr="00E529AA">
        <w:t xml:space="preserve"> </w:t>
      </w:r>
      <w:r w:rsidR="00B65E7D" w:rsidRPr="00E529AA">
        <w:t>must use</w:t>
      </w:r>
      <w:r w:rsidR="00131ACB" w:rsidRPr="00E529AA">
        <w:t xml:space="preserve"> AMS to track their membership and meeting attendance.  </w:t>
      </w:r>
    </w:p>
    <w:p w14:paraId="780652DA" w14:textId="07844BE7" w:rsidR="00B65E7D" w:rsidRPr="003C242D" w:rsidRDefault="00B65E7D" w:rsidP="00B65E7D">
      <w:r w:rsidRPr="003C242D">
        <w:rPr>
          <w:color w:val="FF0000"/>
        </w:rPr>
        <w:t>All activity leaders are asked to ensure their groups are using AMS</w:t>
      </w:r>
      <w:r w:rsidR="0038263E" w:rsidRPr="003C242D">
        <w:rPr>
          <w:color w:val="FF0000"/>
        </w:rPr>
        <w:t xml:space="preserve"> and that the Fall 202</w:t>
      </w:r>
      <w:r w:rsidR="009463E1">
        <w:rPr>
          <w:color w:val="FF0000"/>
        </w:rPr>
        <w:t>1</w:t>
      </w:r>
      <w:r w:rsidR="0038263E" w:rsidRPr="003C242D">
        <w:rPr>
          <w:color w:val="FF0000"/>
        </w:rPr>
        <w:t xml:space="preserve"> information is entered before the current system is no longer available (</w:t>
      </w:r>
      <w:r w:rsidR="003C242D" w:rsidRPr="003C242D">
        <w:rPr>
          <w:color w:val="FF0000"/>
        </w:rPr>
        <w:t>i.e.,</w:t>
      </w:r>
      <w:r w:rsidR="0038263E" w:rsidRPr="003C242D">
        <w:rPr>
          <w:color w:val="FF0000"/>
        </w:rPr>
        <w:t xml:space="preserve"> before December 31, 2021)</w:t>
      </w:r>
      <w:r w:rsidRPr="003C242D">
        <w:rPr>
          <w:color w:val="FF0000"/>
        </w:rPr>
        <w:t>.  In addition</w:t>
      </w:r>
      <w:r w:rsidR="0038263E" w:rsidRPr="003C242D">
        <w:rPr>
          <w:color w:val="FF0000"/>
        </w:rPr>
        <w:t>, activity leaders are encouraged to create a backup of their rosters and attendance records in case these are needed to populate the new system.</w:t>
      </w:r>
      <w:r w:rsidR="0038263E" w:rsidRPr="00E529AA">
        <w:rPr>
          <w:i/>
          <w:iCs/>
          <w:color w:val="FF0000"/>
        </w:rPr>
        <w:t xml:space="preserve">  </w:t>
      </w:r>
      <w:r w:rsidR="0038263E" w:rsidRPr="003C242D">
        <w:rPr>
          <w:b/>
          <w:bCs/>
          <w:i/>
          <w:iCs/>
          <w:color w:val="FF0000"/>
        </w:rPr>
        <w:t xml:space="preserve">Any backups </w:t>
      </w:r>
      <w:r w:rsidR="00166387">
        <w:rPr>
          <w:b/>
          <w:bCs/>
          <w:i/>
          <w:iCs/>
          <w:color w:val="FF0000"/>
        </w:rPr>
        <w:t>are</w:t>
      </w:r>
      <w:r w:rsidR="002116D4" w:rsidRPr="003C242D">
        <w:rPr>
          <w:b/>
          <w:bCs/>
          <w:i/>
          <w:iCs/>
          <w:color w:val="FF0000"/>
        </w:rPr>
        <w:t xml:space="preserve"> confidential and shall be </w:t>
      </w:r>
      <w:r w:rsidR="0038263E" w:rsidRPr="003C242D">
        <w:rPr>
          <w:b/>
          <w:bCs/>
          <w:i/>
          <w:iCs/>
          <w:color w:val="FF0000"/>
        </w:rPr>
        <w:t xml:space="preserve">maintained in </w:t>
      </w:r>
      <w:r w:rsidR="002116D4" w:rsidRPr="003C242D">
        <w:rPr>
          <w:b/>
          <w:bCs/>
          <w:i/>
          <w:iCs/>
          <w:color w:val="FF0000"/>
        </w:rPr>
        <w:t>a</w:t>
      </w:r>
      <w:r w:rsidR="0038263E" w:rsidRPr="003C242D">
        <w:rPr>
          <w:b/>
          <w:bCs/>
          <w:i/>
          <w:iCs/>
          <w:color w:val="FF0000"/>
        </w:rPr>
        <w:t xml:space="preserve"> manner that </w:t>
      </w:r>
      <w:r w:rsidR="002116D4" w:rsidRPr="003C242D">
        <w:rPr>
          <w:b/>
          <w:bCs/>
          <w:i/>
          <w:iCs/>
          <w:color w:val="FF0000"/>
        </w:rPr>
        <w:t>protects the privacy of the participant information.</w:t>
      </w:r>
      <w:r w:rsidR="002116D4" w:rsidRPr="00E529AA">
        <w:rPr>
          <w:i/>
          <w:iCs/>
          <w:color w:val="FF0000"/>
        </w:rPr>
        <w:t xml:space="preserve">  </w:t>
      </w:r>
      <w:r w:rsidR="003C242D">
        <w:rPr>
          <w:color w:val="FF0000"/>
        </w:rPr>
        <w:t>All</w:t>
      </w:r>
      <w:r w:rsidR="002116D4" w:rsidRPr="003C242D">
        <w:rPr>
          <w:color w:val="FF0000"/>
        </w:rPr>
        <w:t xml:space="preserve"> backup records shall be permanently deleted or destroyed after the system that replaces 123Signup is up and running reliably</w:t>
      </w:r>
      <w:r w:rsidR="002116D4" w:rsidRPr="003C242D">
        <w:t>.</w:t>
      </w:r>
    </w:p>
    <w:p w14:paraId="270C3FB6" w14:textId="77777777" w:rsidR="00131ACB" w:rsidRPr="003D562A" w:rsidRDefault="00131ACB" w:rsidP="00131ACB">
      <w:pPr>
        <w:pStyle w:val="Heading3"/>
      </w:pPr>
      <w:r w:rsidRPr="003D562A">
        <w:t>Website Password Usage</w:t>
      </w:r>
    </w:p>
    <w:p w14:paraId="1BF4FEC3" w14:textId="7F687400" w:rsidR="00131ACB" w:rsidRDefault="00297CE2" w:rsidP="004C5CDC">
      <w:r w:rsidRPr="003D562A">
        <w:t>The website password</w:t>
      </w:r>
      <w:r w:rsidR="00131ACB" w:rsidRPr="003D562A">
        <w:t xml:space="preserve"> is not for public dissemination.  It is for use by our meeting attendees (CM, AP, II) and associated work of the Transformers Committee.  </w:t>
      </w:r>
      <w:r w:rsidR="00520192" w:rsidRPr="003D562A">
        <w:t>Access to the protected information on the Committee website is</w:t>
      </w:r>
      <w:r w:rsidR="00131ACB" w:rsidRPr="003D562A">
        <w:t xml:space="preserve"> a benefit of attendance and participation.  It may</w:t>
      </w:r>
      <w:r w:rsidR="00131ACB" w:rsidRPr="00297CE2">
        <w:t xml:space="preserve"> be used by meeting attendees and within attendees</w:t>
      </w:r>
      <w:r w:rsidR="00520192" w:rsidRPr="00297CE2">
        <w:t>’</w:t>
      </w:r>
      <w:r w:rsidR="00131ACB" w:rsidRPr="00297CE2">
        <w:t xml:space="preserve"> immediate workplace, but not beyond that.  </w:t>
      </w:r>
      <w:r w:rsidR="00520192" w:rsidRPr="00297CE2">
        <w:t xml:space="preserve">A new password </w:t>
      </w:r>
      <w:r w:rsidR="004C5CDC">
        <w:t xml:space="preserve">is </w:t>
      </w:r>
      <w:r w:rsidR="00166387">
        <w:t>implemented</w:t>
      </w:r>
      <w:r w:rsidR="00520192" w:rsidRPr="00297CE2">
        <w:t xml:space="preserve"> immediately after </w:t>
      </w:r>
      <w:r w:rsidR="004C5CDC">
        <w:t>each fall meeting</w:t>
      </w:r>
      <w:r w:rsidR="00712A01">
        <w:t xml:space="preserve"> with an announcement made to share the new password during the closing session.</w:t>
      </w:r>
    </w:p>
    <w:p w14:paraId="4A0D4088" w14:textId="69987062" w:rsidR="002D2F79" w:rsidRDefault="002D2F79" w:rsidP="002D2F79">
      <w:pPr>
        <w:pStyle w:val="Heading3"/>
      </w:pPr>
      <w:r>
        <w:t>IEEE Copyright Policy</w:t>
      </w:r>
    </w:p>
    <w:p w14:paraId="0864FF65" w14:textId="6A57B6CD" w:rsidR="000C7FAC" w:rsidRDefault="001265FB" w:rsidP="002D2F79">
      <w:hyperlink r:id="rId11" w:history="1">
        <w:r w:rsidR="000C7FAC" w:rsidRPr="00C260B1">
          <w:rPr>
            <w:rStyle w:val="Hyperlink"/>
          </w:rPr>
          <w:t>https://standards.ieee.org/ipr/index.html</w:t>
        </w:r>
      </w:hyperlink>
    </w:p>
    <w:p w14:paraId="733DA82B" w14:textId="15C1ACE7" w:rsidR="00FD53BE" w:rsidRDefault="00C70198" w:rsidP="002D2F79">
      <w:r>
        <w:t>T</w:t>
      </w:r>
      <w:r w:rsidR="00C11623">
        <w:t xml:space="preserve">he Transformers Committee has an obligation </w:t>
      </w:r>
      <w:r w:rsidR="00FD53BE">
        <w:t xml:space="preserve">comply with the IEEE Copyright Policy and thereby </w:t>
      </w:r>
      <w:r w:rsidR="00C11623">
        <w:t>respect and protect the rights of copyright holders</w:t>
      </w:r>
      <w:r w:rsidR="00FD53BE">
        <w:t xml:space="preserve"> by </w:t>
      </w:r>
      <w:r w:rsidR="00C11623">
        <w:t>prevent</w:t>
      </w:r>
      <w:r w:rsidR="00FD53BE">
        <w:t>ing</w:t>
      </w:r>
      <w:r w:rsidR="00C11623">
        <w:t xml:space="preserve"> the inappropriate use of material protected by copyright laws.</w:t>
      </w:r>
    </w:p>
    <w:p w14:paraId="181C4D13" w14:textId="29C284CF" w:rsidR="002D2F79" w:rsidRPr="002D2F79" w:rsidRDefault="00FD53BE" w:rsidP="002D2F79">
      <w:r>
        <w:t xml:space="preserve">Compliance with the Copyright Policy requires a certain amount of due diligence on the part of activity leaders, but it is not a daunting task.  To </w:t>
      </w:r>
      <w:r w:rsidR="00797503">
        <w:t xml:space="preserve">assist activity leaders, </w:t>
      </w:r>
      <w:r>
        <w:t xml:space="preserve">a webinar </w:t>
      </w:r>
      <w:r w:rsidR="005C581A">
        <w:t xml:space="preserve">was presented on October 5, </w:t>
      </w:r>
      <w:r w:rsidR="006D433A">
        <w:t>2020,</w:t>
      </w:r>
      <w:r w:rsidR="005C581A">
        <w:t xml:space="preserve"> that </w:t>
      </w:r>
      <w:r>
        <w:t>discuss</w:t>
      </w:r>
      <w:r w:rsidR="005C581A">
        <w:t>ed</w:t>
      </w:r>
      <w:r>
        <w:t xml:space="preserve"> the application of the Copyright Policy during Transformer Committee standards development processes.  </w:t>
      </w:r>
      <w:r w:rsidR="00C11623">
        <w:t xml:space="preserve"> </w:t>
      </w:r>
      <w:r w:rsidR="005C581A">
        <w:t>The presentation is available on the Committee website for those interested in further information</w:t>
      </w:r>
      <w:r w:rsidR="00797503">
        <w:t>.</w:t>
      </w:r>
    </w:p>
    <w:p w14:paraId="6BD5D7E9" w14:textId="0FAD0569" w:rsidR="00131ACB" w:rsidRPr="00297CE2" w:rsidRDefault="00131ACB" w:rsidP="00131ACB">
      <w:pPr>
        <w:pStyle w:val="Heading3"/>
      </w:pPr>
      <w:r w:rsidRPr="00297CE2">
        <w:t xml:space="preserve">Call for Patents (Essential Patent Claims)  </w:t>
      </w:r>
    </w:p>
    <w:p w14:paraId="20DE49EC" w14:textId="234AC8E2" w:rsidR="00131ACB" w:rsidRPr="00297CE2" w:rsidRDefault="001265FB" w:rsidP="00E0653A">
      <w:hyperlink r:id="rId12" w:history="1">
        <w:r w:rsidR="00131ACB" w:rsidRPr="00297CE2">
          <w:rPr>
            <w:rStyle w:val="Hyperlink"/>
          </w:rPr>
          <w:t>https://standards.ieee.org/about/sasb/patcom/patc.html</w:t>
        </w:r>
      </w:hyperlink>
      <w:r w:rsidR="00131ACB" w:rsidRPr="00297CE2">
        <w:t xml:space="preserve"> </w:t>
      </w:r>
    </w:p>
    <w:p w14:paraId="0AC6965D" w14:textId="77777777" w:rsidR="00131ACB" w:rsidRPr="00297CE2" w:rsidRDefault="00131ACB" w:rsidP="004C5CDC">
      <w:pPr>
        <w:rPr>
          <w:iCs/>
        </w:rPr>
      </w:pPr>
      <w:r w:rsidRPr="00297CE2">
        <w:t xml:space="preserve">A call for patents is required at every Working Group (WG) meeting.  This is a reminder to all WG leaders to call for patents and record the results in the meeting minutes.  Note it is </w:t>
      </w:r>
      <w:r w:rsidRPr="00297CE2">
        <w:rPr>
          <w:u w:val="single"/>
        </w:rPr>
        <w:t>not required</w:t>
      </w:r>
      <w:r w:rsidRPr="00297CE2">
        <w:t xml:space="preserve"> to show the patent slides; it is only necessary to call for patents and record the response in the minutes.  If there is a claim reported, the WG chair shall include in the minutes the name &amp; affiliation of the individual asserting a patent claim.  Here is what each WG Chair should ask at the beginning of each WG meeting.  This applies only to WG’s after the </w:t>
      </w:r>
      <w:r w:rsidRPr="00297CE2">
        <w:rPr>
          <w:iCs/>
        </w:rPr>
        <w:t>PAR is approved by the IEEE-SA Standards Board.</w:t>
      </w:r>
    </w:p>
    <w:p w14:paraId="7F832707" w14:textId="3C5E30EF" w:rsidR="00131ACB" w:rsidRPr="00297CE2" w:rsidRDefault="00E0653A" w:rsidP="00E0653A">
      <w:pPr>
        <w:pStyle w:val="Indent3"/>
        <w:jc w:val="both"/>
        <w:rPr>
          <w:b/>
          <w:szCs w:val="22"/>
        </w:rPr>
      </w:pPr>
      <w:r>
        <w:rPr>
          <w:b/>
          <w:szCs w:val="22"/>
        </w:rPr>
        <w:t>“</w:t>
      </w:r>
      <w:r w:rsidR="00131ACB" w:rsidRPr="00297CE2">
        <w:rPr>
          <w:b/>
          <w:szCs w:val="22"/>
        </w:rPr>
        <w:t>If anyone in this meeting is aware of any patent claims that are potentially essential to implementation of the document under consideration by this WG, that fact should be made known to the WG and recorded in the meeting minutes.</w:t>
      </w:r>
      <w:r>
        <w:rPr>
          <w:b/>
          <w:szCs w:val="22"/>
        </w:rPr>
        <w:t>”</w:t>
      </w:r>
      <w:r w:rsidR="00131ACB" w:rsidRPr="00297CE2">
        <w:rPr>
          <w:b/>
          <w:szCs w:val="22"/>
        </w:rPr>
        <w:t xml:space="preserve"> </w:t>
      </w:r>
    </w:p>
    <w:p w14:paraId="657D2F0D" w14:textId="77777777" w:rsidR="00131ACB" w:rsidRPr="00297CE2" w:rsidRDefault="00131ACB" w:rsidP="00E0653A">
      <w:r w:rsidRPr="00297CE2">
        <w:t xml:space="preserve">There should be no discussion of any patent claim identified, only that it be identified and recorded.  Even if no patent claims are identified, the minutes are to indicate that the call for patents was made.  </w:t>
      </w:r>
    </w:p>
    <w:p w14:paraId="0E82FB23" w14:textId="77777777" w:rsidR="00131ACB" w:rsidRPr="00297CE2" w:rsidRDefault="00131ACB" w:rsidP="00E0653A">
      <w:r w:rsidRPr="00297CE2">
        <w:t>If a patent holder or patent applicant is identified, then the WG Chair (or designee) should ask the patent holder or patent applicant of a patent claim that might be or become an Essential Patent Claim to complete and submit a Letter of Assurance in</w:t>
      </w:r>
      <w:r w:rsidRPr="00297CE2">
        <w:rPr>
          <w:iCs/>
        </w:rPr>
        <w:t xml:space="preserve"> accordance with Clause 6 of the </w:t>
      </w:r>
      <w:r w:rsidRPr="00297CE2">
        <w:t xml:space="preserve">IEEE-SA Standards Board Bylaws.  </w:t>
      </w:r>
    </w:p>
    <w:p w14:paraId="5CE88B07" w14:textId="77777777" w:rsidR="000C7FAC" w:rsidRPr="002B4661" w:rsidRDefault="000C7FAC" w:rsidP="000C7FAC">
      <w:pPr>
        <w:pStyle w:val="Heading3"/>
      </w:pPr>
      <w:r w:rsidRPr="002B4661">
        <w:t>Letters of Assurance</w:t>
      </w:r>
    </w:p>
    <w:p w14:paraId="51E93964" w14:textId="0EFA1FBA" w:rsidR="00131ACB" w:rsidRDefault="00131ACB" w:rsidP="00196EC0">
      <w:pPr>
        <w:spacing w:after="120"/>
      </w:pPr>
      <w:r w:rsidRPr="00297CE2">
        <w:t xml:space="preserve">A Letter of Assurance (LoA) is a document submitted to IEEE-SA by a patent holder which documents the submitter’s position with regard to ownership, enforcement, or licensing of an Essential Patent Claim that may be incorporated into a specific IEEE document.  </w:t>
      </w:r>
      <w:r w:rsidR="00E61CA9">
        <w:t xml:space="preserve">Table 1 lists the </w:t>
      </w:r>
      <w:r w:rsidR="006460FA">
        <w:t>t</w:t>
      </w:r>
      <w:r w:rsidR="002B4661">
        <w:t>hirteen</w:t>
      </w:r>
      <w:r w:rsidR="00C065CB">
        <w:t xml:space="preserve"> </w:t>
      </w:r>
      <w:r w:rsidR="00D6437A" w:rsidRPr="00297CE2">
        <w:t>(</w:t>
      </w:r>
      <w:r w:rsidR="00C065CB">
        <w:t>1</w:t>
      </w:r>
      <w:r w:rsidR="002B4661">
        <w:t>3</w:t>
      </w:r>
      <w:r w:rsidR="00D6437A" w:rsidRPr="00297CE2">
        <w:t>)</w:t>
      </w:r>
      <w:r w:rsidRPr="00297CE2">
        <w:t xml:space="preserve"> Letters of Assurance pertain to our committee</w:t>
      </w:r>
      <w:r w:rsidR="00E61CA9">
        <w:t xml:space="preserve"> as of November 8, 2022.</w:t>
      </w:r>
    </w:p>
    <w:p w14:paraId="1919F356" w14:textId="2E9E279A" w:rsidR="00E61CA9" w:rsidRDefault="00E61CA9" w:rsidP="00E61CA9">
      <w:pPr>
        <w:pStyle w:val="Caption"/>
        <w:keepNext/>
      </w:pPr>
      <w:r>
        <w:t xml:space="preserve">Table </w:t>
      </w:r>
      <w:fldSimple w:instr=" SEQ Table \* ARABIC ">
        <w:r w:rsidR="00916508">
          <w:rPr>
            <w:noProof/>
          </w:rPr>
          <w:t>1</w:t>
        </w:r>
      </w:fldSimple>
      <w:r>
        <w:t>: Letters of Assurance</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350"/>
        <w:gridCol w:w="2520"/>
        <w:gridCol w:w="1440"/>
        <w:gridCol w:w="1140"/>
        <w:gridCol w:w="1140"/>
        <w:gridCol w:w="1140"/>
      </w:tblGrid>
      <w:tr w:rsidR="001D64B2" w:rsidRPr="001D64B2" w14:paraId="55CD3254" w14:textId="77777777" w:rsidTr="00306D91">
        <w:trPr>
          <w:trHeight w:val="864"/>
          <w:tblHeader/>
        </w:trPr>
        <w:tc>
          <w:tcPr>
            <w:tcW w:w="1080" w:type="dxa"/>
            <w:shd w:val="clear" w:color="auto" w:fill="auto"/>
            <w:vAlign w:val="bottom"/>
            <w:hideMark/>
          </w:tcPr>
          <w:p w14:paraId="24749ABC" w14:textId="77777777" w:rsidR="001D64B2" w:rsidRPr="001D64B2" w:rsidRDefault="001D64B2" w:rsidP="001D64B2">
            <w:pPr>
              <w:spacing w:before="0"/>
              <w:rPr>
                <w:b/>
                <w:bCs/>
                <w:color w:val="000000"/>
                <w:sz w:val="16"/>
                <w:szCs w:val="16"/>
              </w:rPr>
            </w:pPr>
            <w:r w:rsidRPr="001D64B2">
              <w:rPr>
                <w:b/>
                <w:bCs/>
                <w:color w:val="000000"/>
                <w:sz w:val="16"/>
                <w:szCs w:val="16"/>
              </w:rPr>
              <w:t>Std No.</w:t>
            </w:r>
          </w:p>
        </w:tc>
        <w:tc>
          <w:tcPr>
            <w:tcW w:w="1350" w:type="dxa"/>
            <w:shd w:val="clear" w:color="auto" w:fill="auto"/>
            <w:vAlign w:val="bottom"/>
            <w:hideMark/>
          </w:tcPr>
          <w:p w14:paraId="2860D871" w14:textId="77777777" w:rsidR="001D64B2" w:rsidRPr="001D64B2" w:rsidRDefault="001D64B2" w:rsidP="001D64B2">
            <w:pPr>
              <w:spacing w:before="0"/>
              <w:rPr>
                <w:b/>
                <w:bCs/>
                <w:color w:val="000000"/>
                <w:sz w:val="16"/>
                <w:szCs w:val="16"/>
              </w:rPr>
            </w:pPr>
            <w:r w:rsidRPr="001D64B2">
              <w:rPr>
                <w:b/>
                <w:bCs/>
                <w:color w:val="000000"/>
                <w:sz w:val="16"/>
                <w:szCs w:val="16"/>
              </w:rPr>
              <w:t>Patent Owner</w:t>
            </w:r>
          </w:p>
        </w:tc>
        <w:tc>
          <w:tcPr>
            <w:tcW w:w="2520" w:type="dxa"/>
            <w:shd w:val="clear" w:color="auto" w:fill="auto"/>
            <w:vAlign w:val="bottom"/>
            <w:hideMark/>
          </w:tcPr>
          <w:p w14:paraId="265C3F18" w14:textId="77777777" w:rsidR="001D64B2" w:rsidRPr="001D64B2" w:rsidRDefault="001D64B2" w:rsidP="001D64B2">
            <w:pPr>
              <w:spacing w:before="0"/>
              <w:rPr>
                <w:b/>
                <w:bCs/>
                <w:color w:val="000000"/>
                <w:sz w:val="16"/>
                <w:szCs w:val="16"/>
              </w:rPr>
            </w:pPr>
            <w:r w:rsidRPr="001D64B2">
              <w:rPr>
                <w:b/>
                <w:bCs/>
                <w:color w:val="000000"/>
                <w:sz w:val="16"/>
                <w:szCs w:val="16"/>
              </w:rPr>
              <w:t>Contact for License</w:t>
            </w:r>
          </w:p>
        </w:tc>
        <w:tc>
          <w:tcPr>
            <w:tcW w:w="1440" w:type="dxa"/>
            <w:shd w:val="clear" w:color="auto" w:fill="auto"/>
            <w:vAlign w:val="bottom"/>
            <w:hideMark/>
          </w:tcPr>
          <w:p w14:paraId="3BED3F9B" w14:textId="77777777" w:rsidR="001D64B2" w:rsidRPr="001D64B2" w:rsidRDefault="001D64B2" w:rsidP="001D64B2">
            <w:pPr>
              <w:spacing w:before="0"/>
              <w:jc w:val="center"/>
              <w:rPr>
                <w:b/>
                <w:bCs/>
                <w:color w:val="000000"/>
                <w:sz w:val="16"/>
                <w:szCs w:val="16"/>
              </w:rPr>
            </w:pPr>
            <w:r w:rsidRPr="001D64B2">
              <w:rPr>
                <w:b/>
                <w:bCs/>
                <w:color w:val="000000"/>
                <w:sz w:val="16"/>
                <w:szCs w:val="16"/>
              </w:rPr>
              <w:t xml:space="preserve">Patent </w:t>
            </w:r>
            <w:r w:rsidRPr="001D64B2">
              <w:rPr>
                <w:b/>
                <w:bCs/>
                <w:color w:val="000000"/>
                <w:sz w:val="16"/>
                <w:szCs w:val="16"/>
              </w:rPr>
              <w:br/>
              <w:t xml:space="preserve"> Serial No. </w:t>
            </w:r>
            <w:r w:rsidRPr="001D64B2">
              <w:rPr>
                <w:b/>
                <w:bCs/>
                <w:color w:val="000000"/>
                <w:sz w:val="16"/>
                <w:szCs w:val="16"/>
              </w:rPr>
              <w:br/>
              <w:t xml:space="preserve"> (if indicated)</w:t>
            </w:r>
          </w:p>
        </w:tc>
        <w:tc>
          <w:tcPr>
            <w:tcW w:w="1140" w:type="dxa"/>
            <w:shd w:val="clear" w:color="auto" w:fill="auto"/>
            <w:vAlign w:val="bottom"/>
            <w:hideMark/>
          </w:tcPr>
          <w:p w14:paraId="17ADE684" w14:textId="77777777" w:rsidR="001D64B2" w:rsidRPr="001D64B2" w:rsidRDefault="001D64B2" w:rsidP="001D64B2">
            <w:pPr>
              <w:spacing w:before="0"/>
              <w:jc w:val="center"/>
              <w:rPr>
                <w:b/>
                <w:bCs/>
                <w:color w:val="000000"/>
                <w:sz w:val="16"/>
                <w:szCs w:val="16"/>
              </w:rPr>
            </w:pPr>
            <w:r w:rsidRPr="001D64B2">
              <w:rPr>
                <w:b/>
                <w:bCs/>
                <w:color w:val="000000"/>
                <w:sz w:val="16"/>
                <w:szCs w:val="16"/>
              </w:rPr>
              <w:t xml:space="preserve">Letter </w:t>
            </w:r>
            <w:r w:rsidRPr="001D64B2">
              <w:rPr>
                <w:b/>
                <w:bCs/>
                <w:color w:val="000000"/>
                <w:sz w:val="16"/>
                <w:szCs w:val="16"/>
              </w:rPr>
              <w:br/>
              <w:t xml:space="preserve"> Date</w:t>
            </w:r>
          </w:p>
        </w:tc>
        <w:tc>
          <w:tcPr>
            <w:tcW w:w="1140" w:type="dxa"/>
            <w:shd w:val="clear" w:color="auto" w:fill="auto"/>
            <w:vAlign w:val="bottom"/>
            <w:hideMark/>
          </w:tcPr>
          <w:p w14:paraId="05711B31" w14:textId="77777777" w:rsidR="001D64B2" w:rsidRPr="001D64B2" w:rsidRDefault="001D64B2" w:rsidP="001D64B2">
            <w:pPr>
              <w:spacing w:before="0"/>
              <w:jc w:val="center"/>
              <w:rPr>
                <w:b/>
                <w:bCs/>
                <w:color w:val="000000"/>
                <w:sz w:val="16"/>
                <w:szCs w:val="16"/>
              </w:rPr>
            </w:pPr>
            <w:r w:rsidRPr="001D64B2">
              <w:rPr>
                <w:b/>
                <w:bCs/>
                <w:color w:val="000000"/>
                <w:sz w:val="16"/>
                <w:szCs w:val="16"/>
              </w:rPr>
              <w:t>Licensing Assurance Received</w:t>
            </w:r>
          </w:p>
        </w:tc>
        <w:tc>
          <w:tcPr>
            <w:tcW w:w="1140" w:type="dxa"/>
            <w:shd w:val="clear" w:color="auto" w:fill="auto"/>
            <w:vAlign w:val="bottom"/>
            <w:hideMark/>
          </w:tcPr>
          <w:p w14:paraId="5F2CD3FB" w14:textId="77777777" w:rsidR="001D64B2" w:rsidRPr="001D64B2" w:rsidRDefault="001D64B2" w:rsidP="001D64B2">
            <w:pPr>
              <w:spacing w:before="0"/>
              <w:jc w:val="center"/>
              <w:rPr>
                <w:b/>
                <w:bCs/>
                <w:color w:val="000000"/>
                <w:sz w:val="16"/>
                <w:szCs w:val="16"/>
              </w:rPr>
            </w:pPr>
            <w:r w:rsidRPr="001D64B2">
              <w:rPr>
                <w:b/>
                <w:bCs/>
                <w:color w:val="000000"/>
                <w:sz w:val="16"/>
                <w:szCs w:val="16"/>
              </w:rPr>
              <w:t>Date record entered or revised (if known)</w:t>
            </w:r>
          </w:p>
        </w:tc>
      </w:tr>
      <w:tr w:rsidR="001D64B2" w:rsidRPr="001D64B2" w14:paraId="69CD04DF" w14:textId="77777777" w:rsidTr="001D64B2">
        <w:trPr>
          <w:trHeight w:val="864"/>
        </w:trPr>
        <w:tc>
          <w:tcPr>
            <w:tcW w:w="1080" w:type="dxa"/>
            <w:shd w:val="clear" w:color="auto" w:fill="auto"/>
            <w:vAlign w:val="center"/>
            <w:hideMark/>
          </w:tcPr>
          <w:p w14:paraId="3C109ACE" w14:textId="77777777" w:rsidR="001D64B2" w:rsidRPr="001D64B2" w:rsidRDefault="001D64B2" w:rsidP="001D64B2">
            <w:pPr>
              <w:spacing w:before="0"/>
              <w:rPr>
                <w:sz w:val="16"/>
                <w:szCs w:val="16"/>
              </w:rPr>
            </w:pPr>
            <w:r w:rsidRPr="001D64B2">
              <w:rPr>
                <w:sz w:val="16"/>
                <w:szCs w:val="16"/>
              </w:rPr>
              <w:t>C37.30.2</w:t>
            </w:r>
          </w:p>
        </w:tc>
        <w:tc>
          <w:tcPr>
            <w:tcW w:w="1350" w:type="dxa"/>
            <w:shd w:val="clear" w:color="auto" w:fill="auto"/>
            <w:vAlign w:val="center"/>
            <w:hideMark/>
          </w:tcPr>
          <w:p w14:paraId="640FA5F4" w14:textId="77777777" w:rsidR="001D64B2" w:rsidRPr="001D64B2" w:rsidRDefault="001D64B2" w:rsidP="001D64B2">
            <w:pPr>
              <w:spacing w:before="0"/>
              <w:rPr>
                <w:sz w:val="16"/>
                <w:szCs w:val="16"/>
              </w:rPr>
            </w:pPr>
            <w:r w:rsidRPr="001D64B2">
              <w:rPr>
                <w:sz w:val="16"/>
                <w:szCs w:val="16"/>
              </w:rPr>
              <w:t>Southern Electrical Equipment Company Inc.</w:t>
            </w:r>
          </w:p>
        </w:tc>
        <w:tc>
          <w:tcPr>
            <w:tcW w:w="2520" w:type="dxa"/>
            <w:shd w:val="clear" w:color="auto" w:fill="auto"/>
            <w:vAlign w:val="center"/>
            <w:hideMark/>
          </w:tcPr>
          <w:p w14:paraId="475E68AB" w14:textId="15F2C7B0" w:rsidR="001D64B2" w:rsidRPr="001D64B2" w:rsidRDefault="001D64B2" w:rsidP="001D64B2">
            <w:pPr>
              <w:spacing w:before="0"/>
              <w:rPr>
                <w:sz w:val="16"/>
                <w:szCs w:val="16"/>
              </w:rPr>
            </w:pPr>
            <w:r w:rsidRPr="001D64B2">
              <w:rPr>
                <w:b/>
                <w:bCs/>
                <w:sz w:val="16"/>
                <w:szCs w:val="16"/>
              </w:rPr>
              <w:t>Andrew Panto - COO/Director of Engineering</w:t>
            </w:r>
            <w:r w:rsidRPr="001D64B2">
              <w:rPr>
                <w:sz w:val="16"/>
                <w:szCs w:val="16"/>
              </w:rPr>
              <w:br/>
              <w:t>aspanto@seecoswitch.com</w:t>
            </w:r>
          </w:p>
        </w:tc>
        <w:tc>
          <w:tcPr>
            <w:tcW w:w="1440" w:type="dxa"/>
            <w:shd w:val="clear" w:color="auto" w:fill="auto"/>
            <w:vAlign w:val="center"/>
            <w:hideMark/>
          </w:tcPr>
          <w:p w14:paraId="0BE23899" w14:textId="77777777" w:rsidR="001D64B2" w:rsidRPr="001D64B2" w:rsidRDefault="001D64B2" w:rsidP="001D64B2">
            <w:pPr>
              <w:spacing w:before="0"/>
              <w:jc w:val="center"/>
              <w:rPr>
                <w:sz w:val="16"/>
                <w:szCs w:val="16"/>
              </w:rPr>
            </w:pPr>
            <w:r w:rsidRPr="001D64B2">
              <w:rPr>
                <w:sz w:val="16"/>
                <w:szCs w:val="16"/>
              </w:rPr>
              <w:t>5,560,474 (US)</w:t>
            </w:r>
          </w:p>
        </w:tc>
        <w:tc>
          <w:tcPr>
            <w:tcW w:w="1140" w:type="dxa"/>
            <w:shd w:val="clear" w:color="auto" w:fill="auto"/>
            <w:vAlign w:val="center"/>
            <w:hideMark/>
          </w:tcPr>
          <w:p w14:paraId="00A1FC35" w14:textId="77777777" w:rsidR="001D64B2" w:rsidRPr="001D64B2" w:rsidRDefault="001265FB" w:rsidP="001D64B2">
            <w:pPr>
              <w:spacing w:before="0"/>
              <w:jc w:val="center"/>
              <w:rPr>
                <w:sz w:val="16"/>
                <w:szCs w:val="16"/>
              </w:rPr>
            </w:pPr>
            <w:hyperlink r:id="rId13" w:history="1">
              <w:r w:rsidR="001D64B2" w:rsidRPr="001D64B2">
                <w:rPr>
                  <w:sz w:val="16"/>
                  <w:szCs w:val="16"/>
                </w:rPr>
                <w:t>18 Oct 2011</w:t>
              </w:r>
            </w:hyperlink>
          </w:p>
        </w:tc>
        <w:tc>
          <w:tcPr>
            <w:tcW w:w="1140" w:type="dxa"/>
            <w:shd w:val="clear" w:color="auto" w:fill="auto"/>
            <w:vAlign w:val="center"/>
            <w:hideMark/>
          </w:tcPr>
          <w:p w14:paraId="615540B0"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1E9F8C10" w14:textId="77777777" w:rsidR="001D64B2" w:rsidRPr="001D64B2" w:rsidRDefault="001D64B2" w:rsidP="001D64B2">
            <w:pPr>
              <w:spacing w:before="0"/>
              <w:jc w:val="center"/>
              <w:rPr>
                <w:sz w:val="16"/>
                <w:szCs w:val="16"/>
              </w:rPr>
            </w:pPr>
            <w:r w:rsidRPr="001D64B2">
              <w:rPr>
                <w:sz w:val="16"/>
                <w:szCs w:val="16"/>
              </w:rPr>
              <w:t>18 Oct 2011</w:t>
            </w:r>
          </w:p>
        </w:tc>
      </w:tr>
      <w:tr w:rsidR="001D64B2" w:rsidRPr="001D64B2" w14:paraId="378270E5" w14:textId="77777777" w:rsidTr="001D64B2">
        <w:trPr>
          <w:trHeight w:val="864"/>
        </w:trPr>
        <w:tc>
          <w:tcPr>
            <w:tcW w:w="1080" w:type="dxa"/>
            <w:shd w:val="clear" w:color="auto" w:fill="auto"/>
            <w:vAlign w:val="center"/>
            <w:hideMark/>
          </w:tcPr>
          <w:p w14:paraId="7940CEA7" w14:textId="77777777" w:rsidR="001D64B2" w:rsidRPr="001D64B2" w:rsidRDefault="001D64B2" w:rsidP="001D64B2">
            <w:pPr>
              <w:spacing w:before="0"/>
              <w:rPr>
                <w:sz w:val="16"/>
                <w:szCs w:val="16"/>
              </w:rPr>
            </w:pPr>
            <w:r w:rsidRPr="001D64B2">
              <w:rPr>
                <w:sz w:val="16"/>
                <w:szCs w:val="16"/>
              </w:rPr>
              <w:t>C37.60</w:t>
            </w:r>
          </w:p>
        </w:tc>
        <w:tc>
          <w:tcPr>
            <w:tcW w:w="1350" w:type="dxa"/>
            <w:shd w:val="clear" w:color="auto" w:fill="auto"/>
            <w:vAlign w:val="center"/>
            <w:hideMark/>
          </w:tcPr>
          <w:p w14:paraId="4644CF3C" w14:textId="77777777" w:rsidR="001D64B2" w:rsidRPr="001D64B2" w:rsidRDefault="001D64B2" w:rsidP="001D64B2">
            <w:pPr>
              <w:spacing w:before="0"/>
              <w:rPr>
                <w:sz w:val="16"/>
                <w:szCs w:val="16"/>
              </w:rPr>
            </w:pPr>
            <w:r w:rsidRPr="001D64B2">
              <w:rPr>
                <w:sz w:val="16"/>
                <w:szCs w:val="16"/>
              </w:rPr>
              <w:t>S&amp;C Electric Company</w:t>
            </w:r>
          </w:p>
        </w:tc>
        <w:tc>
          <w:tcPr>
            <w:tcW w:w="2520" w:type="dxa"/>
            <w:shd w:val="clear" w:color="auto" w:fill="auto"/>
            <w:vAlign w:val="center"/>
            <w:hideMark/>
          </w:tcPr>
          <w:p w14:paraId="58CF004B" w14:textId="797868AC" w:rsidR="001D64B2" w:rsidRPr="001D64B2" w:rsidRDefault="001D64B2" w:rsidP="001D64B2">
            <w:pPr>
              <w:spacing w:before="0"/>
              <w:rPr>
                <w:sz w:val="16"/>
                <w:szCs w:val="16"/>
              </w:rPr>
            </w:pPr>
            <w:r w:rsidRPr="001D64B2">
              <w:rPr>
                <w:b/>
                <w:bCs/>
                <w:sz w:val="16"/>
                <w:szCs w:val="16"/>
              </w:rPr>
              <w:t>Mark W. Stavnes-Vice President, Fuse Products and Polymer Products Division</w:t>
            </w:r>
            <w:r w:rsidRPr="001D64B2">
              <w:rPr>
                <w:sz w:val="16"/>
                <w:szCs w:val="16"/>
              </w:rPr>
              <w:br/>
              <w:t>mstavnes@sandc.com</w:t>
            </w:r>
          </w:p>
        </w:tc>
        <w:tc>
          <w:tcPr>
            <w:tcW w:w="1440" w:type="dxa"/>
            <w:shd w:val="clear" w:color="auto" w:fill="auto"/>
            <w:vAlign w:val="center"/>
            <w:hideMark/>
          </w:tcPr>
          <w:p w14:paraId="184B32BD" w14:textId="77777777" w:rsidR="001D64B2" w:rsidRPr="001D64B2" w:rsidRDefault="001D64B2" w:rsidP="001D64B2">
            <w:pPr>
              <w:spacing w:before="0"/>
              <w:jc w:val="center"/>
              <w:rPr>
                <w:sz w:val="16"/>
                <w:szCs w:val="16"/>
              </w:rPr>
            </w:pPr>
            <w:r w:rsidRPr="001D64B2">
              <w:rPr>
                <w:sz w:val="16"/>
                <w:szCs w:val="16"/>
              </w:rPr>
              <w:t>not indicated</w:t>
            </w:r>
          </w:p>
        </w:tc>
        <w:tc>
          <w:tcPr>
            <w:tcW w:w="1140" w:type="dxa"/>
            <w:shd w:val="clear" w:color="auto" w:fill="auto"/>
            <w:vAlign w:val="center"/>
            <w:hideMark/>
          </w:tcPr>
          <w:p w14:paraId="17E628F2" w14:textId="77777777" w:rsidR="001D64B2" w:rsidRPr="001D64B2" w:rsidRDefault="001265FB" w:rsidP="001D64B2">
            <w:pPr>
              <w:spacing w:before="0"/>
              <w:jc w:val="center"/>
              <w:rPr>
                <w:sz w:val="16"/>
                <w:szCs w:val="16"/>
              </w:rPr>
            </w:pPr>
            <w:hyperlink r:id="rId14" w:history="1">
              <w:r w:rsidR="001D64B2" w:rsidRPr="001D64B2">
                <w:rPr>
                  <w:sz w:val="16"/>
                  <w:szCs w:val="16"/>
                </w:rPr>
                <w:t>29 Aug 2008</w:t>
              </w:r>
            </w:hyperlink>
          </w:p>
        </w:tc>
        <w:tc>
          <w:tcPr>
            <w:tcW w:w="1140" w:type="dxa"/>
            <w:shd w:val="clear" w:color="auto" w:fill="auto"/>
            <w:vAlign w:val="center"/>
            <w:hideMark/>
          </w:tcPr>
          <w:p w14:paraId="73BD8CCD" w14:textId="77777777" w:rsidR="001D64B2" w:rsidRPr="001D64B2" w:rsidRDefault="001D64B2" w:rsidP="001D64B2">
            <w:pPr>
              <w:spacing w:before="0"/>
              <w:jc w:val="center"/>
              <w:rPr>
                <w:sz w:val="16"/>
                <w:szCs w:val="16"/>
              </w:rPr>
            </w:pPr>
            <w:r w:rsidRPr="001D64B2">
              <w:rPr>
                <w:sz w:val="16"/>
                <w:szCs w:val="16"/>
              </w:rPr>
              <w:t>non-awareness statement</w:t>
            </w:r>
          </w:p>
        </w:tc>
        <w:tc>
          <w:tcPr>
            <w:tcW w:w="1140" w:type="dxa"/>
            <w:shd w:val="clear" w:color="auto" w:fill="auto"/>
            <w:vAlign w:val="center"/>
            <w:hideMark/>
          </w:tcPr>
          <w:p w14:paraId="49CF79DA" w14:textId="77777777" w:rsidR="001D64B2" w:rsidRPr="001D64B2" w:rsidRDefault="001D64B2" w:rsidP="001D64B2">
            <w:pPr>
              <w:spacing w:before="0"/>
              <w:jc w:val="center"/>
              <w:rPr>
                <w:sz w:val="16"/>
                <w:szCs w:val="16"/>
              </w:rPr>
            </w:pPr>
            <w:r w:rsidRPr="001D64B2">
              <w:rPr>
                <w:sz w:val="16"/>
                <w:szCs w:val="16"/>
              </w:rPr>
              <w:t>2 Sep 2008</w:t>
            </w:r>
          </w:p>
        </w:tc>
      </w:tr>
      <w:tr w:rsidR="001D64B2" w:rsidRPr="001D64B2" w14:paraId="632E477C" w14:textId="77777777" w:rsidTr="001D64B2">
        <w:trPr>
          <w:trHeight w:val="864"/>
        </w:trPr>
        <w:tc>
          <w:tcPr>
            <w:tcW w:w="1080" w:type="dxa"/>
            <w:shd w:val="clear" w:color="auto" w:fill="auto"/>
            <w:vAlign w:val="center"/>
            <w:hideMark/>
          </w:tcPr>
          <w:p w14:paraId="2231CCB9" w14:textId="77777777" w:rsidR="001D64B2" w:rsidRPr="001D64B2" w:rsidRDefault="001D64B2" w:rsidP="001D64B2">
            <w:pPr>
              <w:spacing w:before="0"/>
              <w:rPr>
                <w:sz w:val="16"/>
                <w:szCs w:val="16"/>
              </w:rPr>
            </w:pPr>
            <w:r w:rsidRPr="001D64B2">
              <w:rPr>
                <w:sz w:val="16"/>
                <w:szCs w:val="16"/>
              </w:rPr>
              <w:t>C37.245</w:t>
            </w:r>
          </w:p>
        </w:tc>
        <w:tc>
          <w:tcPr>
            <w:tcW w:w="1350" w:type="dxa"/>
            <w:shd w:val="clear" w:color="auto" w:fill="auto"/>
            <w:vAlign w:val="center"/>
            <w:hideMark/>
          </w:tcPr>
          <w:p w14:paraId="6B878C47" w14:textId="77777777" w:rsidR="001D64B2" w:rsidRPr="001D64B2" w:rsidRDefault="001D64B2" w:rsidP="001D64B2">
            <w:pPr>
              <w:spacing w:before="0"/>
              <w:rPr>
                <w:sz w:val="16"/>
                <w:szCs w:val="16"/>
              </w:rPr>
            </w:pPr>
            <w:r w:rsidRPr="001D64B2">
              <w:rPr>
                <w:sz w:val="16"/>
                <w:szCs w:val="16"/>
              </w:rPr>
              <w:t>Schweitzer Engineering Laboratories, Inc.</w:t>
            </w:r>
          </w:p>
        </w:tc>
        <w:tc>
          <w:tcPr>
            <w:tcW w:w="2520" w:type="dxa"/>
            <w:shd w:val="clear" w:color="auto" w:fill="auto"/>
            <w:vAlign w:val="center"/>
            <w:hideMark/>
          </w:tcPr>
          <w:p w14:paraId="4A1D6D0A" w14:textId="08B74DE9" w:rsidR="001D64B2" w:rsidRPr="001D64B2" w:rsidRDefault="001D64B2" w:rsidP="001D64B2">
            <w:pPr>
              <w:spacing w:before="0"/>
              <w:rPr>
                <w:sz w:val="16"/>
                <w:szCs w:val="16"/>
              </w:rPr>
            </w:pPr>
            <w:r w:rsidRPr="001D64B2">
              <w:rPr>
                <w:b/>
                <w:bCs/>
                <w:sz w:val="16"/>
                <w:szCs w:val="16"/>
              </w:rPr>
              <w:t>Richard Edge, Legal</w:t>
            </w:r>
            <w:r w:rsidRPr="001D64B2">
              <w:rPr>
                <w:sz w:val="16"/>
                <w:szCs w:val="16"/>
              </w:rPr>
              <w:br/>
              <w:t>ipmail@selinc.com</w:t>
            </w:r>
          </w:p>
        </w:tc>
        <w:tc>
          <w:tcPr>
            <w:tcW w:w="1440" w:type="dxa"/>
            <w:shd w:val="clear" w:color="auto" w:fill="auto"/>
            <w:vAlign w:val="center"/>
            <w:hideMark/>
          </w:tcPr>
          <w:p w14:paraId="65ECEC2D" w14:textId="77777777" w:rsidR="001D64B2" w:rsidRPr="001D64B2" w:rsidRDefault="001D64B2" w:rsidP="001D64B2">
            <w:pPr>
              <w:spacing w:before="0"/>
              <w:jc w:val="center"/>
              <w:rPr>
                <w:sz w:val="16"/>
                <w:szCs w:val="16"/>
              </w:rPr>
            </w:pPr>
            <w:r w:rsidRPr="001D64B2">
              <w:rPr>
                <w:sz w:val="16"/>
                <w:szCs w:val="16"/>
              </w:rPr>
              <w:t>7,319,576 (US)</w:t>
            </w:r>
          </w:p>
        </w:tc>
        <w:tc>
          <w:tcPr>
            <w:tcW w:w="1140" w:type="dxa"/>
            <w:shd w:val="clear" w:color="auto" w:fill="auto"/>
            <w:vAlign w:val="center"/>
            <w:hideMark/>
          </w:tcPr>
          <w:p w14:paraId="4D2D687E" w14:textId="77777777" w:rsidR="001D64B2" w:rsidRPr="001D64B2" w:rsidRDefault="001265FB" w:rsidP="001D64B2">
            <w:pPr>
              <w:spacing w:before="0"/>
              <w:jc w:val="center"/>
              <w:rPr>
                <w:sz w:val="16"/>
                <w:szCs w:val="16"/>
              </w:rPr>
            </w:pPr>
            <w:hyperlink r:id="rId15" w:history="1">
              <w:r w:rsidR="001D64B2" w:rsidRPr="001D64B2">
                <w:rPr>
                  <w:sz w:val="16"/>
                  <w:szCs w:val="16"/>
                </w:rPr>
                <w:t>11 Apr 2014</w:t>
              </w:r>
            </w:hyperlink>
          </w:p>
        </w:tc>
        <w:tc>
          <w:tcPr>
            <w:tcW w:w="1140" w:type="dxa"/>
            <w:shd w:val="clear" w:color="auto" w:fill="auto"/>
            <w:vAlign w:val="center"/>
            <w:hideMark/>
          </w:tcPr>
          <w:p w14:paraId="620E840F"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61ED2EEE" w14:textId="77777777" w:rsidR="001D64B2" w:rsidRPr="001D64B2" w:rsidRDefault="001D64B2" w:rsidP="001D64B2">
            <w:pPr>
              <w:spacing w:before="0"/>
              <w:jc w:val="center"/>
              <w:rPr>
                <w:sz w:val="16"/>
                <w:szCs w:val="16"/>
              </w:rPr>
            </w:pPr>
            <w:r w:rsidRPr="001D64B2">
              <w:rPr>
                <w:sz w:val="16"/>
                <w:szCs w:val="16"/>
              </w:rPr>
              <w:t>11 Apr 2014</w:t>
            </w:r>
          </w:p>
        </w:tc>
      </w:tr>
      <w:tr w:rsidR="001D64B2" w:rsidRPr="001D64B2" w14:paraId="6208AE82" w14:textId="77777777" w:rsidTr="001D64B2">
        <w:trPr>
          <w:trHeight w:val="864"/>
        </w:trPr>
        <w:tc>
          <w:tcPr>
            <w:tcW w:w="1080" w:type="dxa"/>
            <w:shd w:val="clear" w:color="auto" w:fill="auto"/>
            <w:vAlign w:val="center"/>
            <w:hideMark/>
          </w:tcPr>
          <w:p w14:paraId="017956E3" w14:textId="77777777" w:rsidR="001D64B2" w:rsidRPr="001D64B2" w:rsidRDefault="001D64B2" w:rsidP="001D64B2">
            <w:pPr>
              <w:spacing w:before="0"/>
              <w:rPr>
                <w:sz w:val="16"/>
                <w:szCs w:val="16"/>
              </w:rPr>
            </w:pPr>
            <w:r w:rsidRPr="001D64B2">
              <w:rPr>
                <w:sz w:val="16"/>
                <w:szCs w:val="16"/>
              </w:rPr>
              <w:t>C57.12.200</w:t>
            </w:r>
          </w:p>
        </w:tc>
        <w:tc>
          <w:tcPr>
            <w:tcW w:w="1350" w:type="dxa"/>
            <w:shd w:val="clear" w:color="auto" w:fill="auto"/>
            <w:vAlign w:val="center"/>
            <w:hideMark/>
          </w:tcPr>
          <w:p w14:paraId="2706F917" w14:textId="77777777" w:rsidR="001D64B2" w:rsidRPr="001D64B2" w:rsidRDefault="001D64B2" w:rsidP="001D64B2">
            <w:pPr>
              <w:spacing w:before="0"/>
              <w:rPr>
                <w:sz w:val="16"/>
                <w:szCs w:val="16"/>
              </w:rPr>
            </w:pPr>
            <w:r w:rsidRPr="001D64B2">
              <w:rPr>
                <w:sz w:val="16"/>
                <w:szCs w:val="16"/>
              </w:rPr>
              <w:t>Megger Sweden AB</w:t>
            </w:r>
          </w:p>
        </w:tc>
        <w:tc>
          <w:tcPr>
            <w:tcW w:w="2520" w:type="dxa"/>
            <w:shd w:val="clear" w:color="auto" w:fill="auto"/>
            <w:vAlign w:val="center"/>
            <w:hideMark/>
          </w:tcPr>
          <w:p w14:paraId="518EAACB" w14:textId="629C99BB" w:rsidR="001D64B2" w:rsidRPr="001D64B2" w:rsidRDefault="001D64B2" w:rsidP="001D64B2">
            <w:pPr>
              <w:spacing w:before="0"/>
              <w:rPr>
                <w:sz w:val="16"/>
                <w:szCs w:val="16"/>
              </w:rPr>
            </w:pPr>
            <w:r w:rsidRPr="001D64B2">
              <w:rPr>
                <w:b/>
                <w:bCs/>
                <w:sz w:val="16"/>
                <w:szCs w:val="16"/>
              </w:rPr>
              <w:t>Niclas Wetterstrand, Product Management</w:t>
            </w:r>
            <w:r w:rsidRPr="001D64B2">
              <w:rPr>
                <w:sz w:val="16"/>
                <w:szCs w:val="16"/>
              </w:rPr>
              <w:br/>
              <w:t>niclas.wetterstrand@megger.com</w:t>
            </w:r>
          </w:p>
        </w:tc>
        <w:tc>
          <w:tcPr>
            <w:tcW w:w="1440" w:type="dxa"/>
            <w:shd w:val="clear" w:color="auto" w:fill="auto"/>
            <w:vAlign w:val="center"/>
            <w:hideMark/>
          </w:tcPr>
          <w:p w14:paraId="693AFF01" w14:textId="77777777" w:rsidR="001D64B2" w:rsidRPr="001D64B2" w:rsidRDefault="001D64B2" w:rsidP="001D64B2">
            <w:pPr>
              <w:spacing w:before="0"/>
              <w:jc w:val="center"/>
              <w:rPr>
                <w:sz w:val="16"/>
                <w:szCs w:val="16"/>
              </w:rPr>
            </w:pPr>
            <w:r w:rsidRPr="001D64B2">
              <w:rPr>
                <w:sz w:val="16"/>
                <w:szCs w:val="16"/>
              </w:rPr>
              <w:t>8,428,895 (US)</w:t>
            </w:r>
          </w:p>
        </w:tc>
        <w:tc>
          <w:tcPr>
            <w:tcW w:w="1140" w:type="dxa"/>
            <w:shd w:val="clear" w:color="auto" w:fill="auto"/>
            <w:vAlign w:val="center"/>
            <w:hideMark/>
          </w:tcPr>
          <w:p w14:paraId="1755B603" w14:textId="77777777" w:rsidR="001D64B2" w:rsidRPr="001D64B2" w:rsidRDefault="001265FB" w:rsidP="001D64B2">
            <w:pPr>
              <w:spacing w:before="0"/>
              <w:jc w:val="center"/>
              <w:rPr>
                <w:sz w:val="16"/>
                <w:szCs w:val="16"/>
              </w:rPr>
            </w:pPr>
            <w:hyperlink r:id="rId16" w:history="1">
              <w:r w:rsidR="001D64B2" w:rsidRPr="001D64B2">
                <w:rPr>
                  <w:sz w:val="16"/>
                  <w:szCs w:val="16"/>
                </w:rPr>
                <w:t>25 Sep 2019</w:t>
              </w:r>
            </w:hyperlink>
          </w:p>
        </w:tc>
        <w:tc>
          <w:tcPr>
            <w:tcW w:w="1140" w:type="dxa"/>
            <w:shd w:val="clear" w:color="auto" w:fill="auto"/>
            <w:vAlign w:val="center"/>
            <w:hideMark/>
          </w:tcPr>
          <w:p w14:paraId="4E34531A"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4864E742" w14:textId="77777777" w:rsidR="001D64B2" w:rsidRPr="001D64B2" w:rsidRDefault="001D64B2" w:rsidP="001D64B2">
            <w:pPr>
              <w:spacing w:before="0"/>
              <w:jc w:val="center"/>
              <w:rPr>
                <w:sz w:val="16"/>
                <w:szCs w:val="16"/>
              </w:rPr>
            </w:pPr>
            <w:r w:rsidRPr="001D64B2">
              <w:rPr>
                <w:sz w:val="16"/>
                <w:szCs w:val="16"/>
              </w:rPr>
              <w:t>30 Sep 2019</w:t>
            </w:r>
          </w:p>
        </w:tc>
      </w:tr>
      <w:tr w:rsidR="001D64B2" w:rsidRPr="001D64B2" w14:paraId="1BF9EE5B" w14:textId="77777777" w:rsidTr="001D64B2">
        <w:trPr>
          <w:trHeight w:val="864"/>
        </w:trPr>
        <w:tc>
          <w:tcPr>
            <w:tcW w:w="1080" w:type="dxa"/>
            <w:shd w:val="clear" w:color="auto" w:fill="auto"/>
            <w:vAlign w:val="center"/>
            <w:hideMark/>
          </w:tcPr>
          <w:p w14:paraId="021BA1C6" w14:textId="77777777" w:rsidR="001D64B2" w:rsidRPr="001D64B2" w:rsidRDefault="001D64B2" w:rsidP="001D64B2">
            <w:pPr>
              <w:spacing w:before="0"/>
              <w:rPr>
                <w:sz w:val="16"/>
                <w:szCs w:val="16"/>
              </w:rPr>
            </w:pPr>
            <w:r w:rsidRPr="001D64B2">
              <w:rPr>
                <w:sz w:val="16"/>
                <w:szCs w:val="16"/>
              </w:rPr>
              <w:t>C57.104</w:t>
            </w:r>
          </w:p>
        </w:tc>
        <w:tc>
          <w:tcPr>
            <w:tcW w:w="1350" w:type="dxa"/>
            <w:shd w:val="clear" w:color="auto" w:fill="auto"/>
            <w:vAlign w:val="center"/>
            <w:hideMark/>
          </w:tcPr>
          <w:p w14:paraId="7919D5A9" w14:textId="77777777" w:rsidR="001D64B2" w:rsidRPr="001D64B2" w:rsidRDefault="001D64B2" w:rsidP="001D64B2">
            <w:pPr>
              <w:spacing w:before="0"/>
              <w:rPr>
                <w:sz w:val="16"/>
                <w:szCs w:val="16"/>
              </w:rPr>
            </w:pPr>
            <w:r w:rsidRPr="001D64B2">
              <w:rPr>
                <w:sz w:val="16"/>
                <w:szCs w:val="16"/>
              </w:rPr>
              <w:t>Arizona Public Service Company</w:t>
            </w:r>
          </w:p>
        </w:tc>
        <w:tc>
          <w:tcPr>
            <w:tcW w:w="2520" w:type="dxa"/>
            <w:shd w:val="clear" w:color="auto" w:fill="auto"/>
            <w:vAlign w:val="center"/>
            <w:hideMark/>
          </w:tcPr>
          <w:p w14:paraId="6F269F18" w14:textId="495639F4" w:rsidR="001D64B2" w:rsidRPr="001D64B2" w:rsidRDefault="001D64B2" w:rsidP="001D64B2">
            <w:pPr>
              <w:spacing w:before="0"/>
              <w:rPr>
                <w:sz w:val="16"/>
                <w:szCs w:val="16"/>
              </w:rPr>
            </w:pPr>
            <w:r w:rsidRPr="001D64B2">
              <w:rPr>
                <w:b/>
                <w:bCs/>
                <w:sz w:val="16"/>
                <w:szCs w:val="16"/>
              </w:rPr>
              <w:t>John Finn - Director Venture Investment Management, Venture Investments</w:t>
            </w:r>
            <w:r w:rsidRPr="001D64B2">
              <w:rPr>
                <w:sz w:val="16"/>
                <w:szCs w:val="16"/>
              </w:rPr>
              <w:br w:type="page"/>
              <w:t xml:space="preserve"> john.finn@pinnaclewest.com</w:t>
            </w:r>
            <w:r w:rsidRPr="001D64B2">
              <w:rPr>
                <w:sz w:val="16"/>
                <w:szCs w:val="16"/>
              </w:rPr>
              <w:br w:type="page"/>
            </w:r>
          </w:p>
        </w:tc>
        <w:tc>
          <w:tcPr>
            <w:tcW w:w="1440" w:type="dxa"/>
            <w:shd w:val="clear" w:color="auto" w:fill="auto"/>
            <w:vAlign w:val="center"/>
            <w:hideMark/>
          </w:tcPr>
          <w:p w14:paraId="37B23F73" w14:textId="77777777" w:rsidR="001D64B2" w:rsidRPr="001D64B2" w:rsidRDefault="001D64B2" w:rsidP="001D64B2">
            <w:pPr>
              <w:spacing w:before="0"/>
              <w:jc w:val="center"/>
              <w:rPr>
                <w:sz w:val="16"/>
                <w:szCs w:val="16"/>
              </w:rPr>
            </w:pPr>
            <w:r w:rsidRPr="001D64B2">
              <w:rPr>
                <w:sz w:val="16"/>
                <w:szCs w:val="16"/>
              </w:rPr>
              <w:t>not indicated</w:t>
            </w:r>
          </w:p>
        </w:tc>
        <w:tc>
          <w:tcPr>
            <w:tcW w:w="1140" w:type="dxa"/>
            <w:shd w:val="clear" w:color="auto" w:fill="auto"/>
            <w:vAlign w:val="center"/>
            <w:hideMark/>
          </w:tcPr>
          <w:p w14:paraId="4C38EFA0" w14:textId="77777777" w:rsidR="001D64B2" w:rsidRPr="001D64B2" w:rsidRDefault="001265FB" w:rsidP="001D64B2">
            <w:pPr>
              <w:spacing w:before="0"/>
              <w:jc w:val="center"/>
              <w:rPr>
                <w:sz w:val="16"/>
                <w:szCs w:val="16"/>
              </w:rPr>
            </w:pPr>
            <w:hyperlink r:id="rId17" w:history="1">
              <w:r w:rsidR="001D64B2" w:rsidRPr="001D64B2">
                <w:rPr>
                  <w:sz w:val="16"/>
                  <w:szCs w:val="16"/>
                </w:rPr>
                <w:t>12 Apr 2019</w:t>
              </w:r>
            </w:hyperlink>
          </w:p>
        </w:tc>
        <w:tc>
          <w:tcPr>
            <w:tcW w:w="1140" w:type="dxa"/>
            <w:shd w:val="clear" w:color="auto" w:fill="auto"/>
            <w:vAlign w:val="center"/>
            <w:hideMark/>
          </w:tcPr>
          <w:p w14:paraId="3F4DA697"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20FCC40D" w14:textId="77777777" w:rsidR="001D64B2" w:rsidRPr="001D64B2" w:rsidRDefault="001D64B2" w:rsidP="001D64B2">
            <w:pPr>
              <w:spacing w:before="0"/>
              <w:jc w:val="center"/>
              <w:rPr>
                <w:sz w:val="16"/>
                <w:szCs w:val="16"/>
              </w:rPr>
            </w:pPr>
            <w:r w:rsidRPr="001D64B2">
              <w:rPr>
                <w:sz w:val="16"/>
                <w:szCs w:val="16"/>
              </w:rPr>
              <w:t>16 Apr 2019</w:t>
            </w:r>
          </w:p>
        </w:tc>
      </w:tr>
      <w:tr w:rsidR="001D64B2" w:rsidRPr="001D64B2" w14:paraId="7F41557B" w14:textId="77777777" w:rsidTr="001D64B2">
        <w:trPr>
          <w:trHeight w:val="864"/>
        </w:trPr>
        <w:tc>
          <w:tcPr>
            <w:tcW w:w="1080" w:type="dxa"/>
            <w:shd w:val="clear" w:color="auto" w:fill="auto"/>
            <w:vAlign w:val="center"/>
            <w:hideMark/>
          </w:tcPr>
          <w:p w14:paraId="5E39E569" w14:textId="77777777" w:rsidR="001D64B2" w:rsidRPr="001D64B2" w:rsidRDefault="001D64B2" w:rsidP="001D64B2">
            <w:pPr>
              <w:spacing w:before="0"/>
              <w:rPr>
                <w:sz w:val="16"/>
                <w:szCs w:val="16"/>
              </w:rPr>
            </w:pPr>
            <w:r w:rsidRPr="001D64B2">
              <w:rPr>
                <w:sz w:val="16"/>
                <w:szCs w:val="16"/>
              </w:rPr>
              <w:t>C57.127</w:t>
            </w:r>
          </w:p>
        </w:tc>
        <w:tc>
          <w:tcPr>
            <w:tcW w:w="1350" w:type="dxa"/>
            <w:shd w:val="clear" w:color="auto" w:fill="auto"/>
            <w:vAlign w:val="center"/>
            <w:hideMark/>
          </w:tcPr>
          <w:p w14:paraId="6E22CA81" w14:textId="77777777" w:rsidR="001D64B2" w:rsidRPr="001D64B2" w:rsidRDefault="001D64B2" w:rsidP="001D64B2">
            <w:pPr>
              <w:spacing w:before="0"/>
              <w:rPr>
                <w:sz w:val="16"/>
                <w:szCs w:val="16"/>
              </w:rPr>
            </w:pPr>
            <w:r w:rsidRPr="001D64B2">
              <w:rPr>
                <w:sz w:val="16"/>
                <w:szCs w:val="16"/>
              </w:rPr>
              <w:t>ABB Technology Ltd.</w:t>
            </w:r>
          </w:p>
        </w:tc>
        <w:tc>
          <w:tcPr>
            <w:tcW w:w="2520" w:type="dxa"/>
            <w:shd w:val="clear" w:color="auto" w:fill="auto"/>
            <w:vAlign w:val="center"/>
            <w:hideMark/>
          </w:tcPr>
          <w:p w14:paraId="47BF9D24" w14:textId="186DC2A4" w:rsidR="001D64B2" w:rsidRPr="001D64B2" w:rsidRDefault="001D64B2" w:rsidP="001D64B2">
            <w:pPr>
              <w:spacing w:before="0"/>
              <w:rPr>
                <w:sz w:val="16"/>
                <w:szCs w:val="16"/>
              </w:rPr>
            </w:pPr>
            <w:r w:rsidRPr="001D64B2">
              <w:rPr>
                <w:b/>
                <w:bCs/>
                <w:sz w:val="16"/>
                <w:szCs w:val="16"/>
              </w:rPr>
              <w:t>Bjorn Dahlstrand, ABB AB, Legal Affairs and Compliance/IP</w:t>
            </w:r>
            <w:r w:rsidRPr="001D64B2">
              <w:rPr>
                <w:sz w:val="16"/>
                <w:szCs w:val="16"/>
              </w:rPr>
              <w:t xml:space="preserve"> bjorn.dahlstrand@seabb.com</w:t>
            </w:r>
          </w:p>
        </w:tc>
        <w:tc>
          <w:tcPr>
            <w:tcW w:w="1440" w:type="dxa"/>
            <w:shd w:val="clear" w:color="auto" w:fill="auto"/>
            <w:vAlign w:val="center"/>
            <w:hideMark/>
          </w:tcPr>
          <w:p w14:paraId="1CFC45AC" w14:textId="77777777" w:rsidR="001D64B2" w:rsidRPr="001D64B2" w:rsidRDefault="001D64B2" w:rsidP="001D64B2">
            <w:pPr>
              <w:spacing w:before="0"/>
              <w:jc w:val="center"/>
              <w:rPr>
                <w:sz w:val="16"/>
                <w:szCs w:val="16"/>
              </w:rPr>
            </w:pPr>
            <w:r w:rsidRPr="001D64B2">
              <w:rPr>
                <w:sz w:val="16"/>
                <w:szCs w:val="16"/>
              </w:rPr>
              <w:t>6,340,890 (US)</w:t>
            </w:r>
          </w:p>
        </w:tc>
        <w:tc>
          <w:tcPr>
            <w:tcW w:w="1140" w:type="dxa"/>
            <w:shd w:val="clear" w:color="auto" w:fill="auto"/>
            <w:vAlign w:val="center"/>
            <w:hideMark/>
          </w:tcPr>
          <w:p w14:paraId="150997ED" w14:textId="77777777" w:rsidR="001D64B2" w:rsidRPr="001D64B2" w:rsidRDefault="001D64B2" w:rsidP="001D64B2">
            <w:pPr>
              <w:spacing w:before="0"/>
              <w:jc w:val="center"/>
              <w:rPr>
                <w:sz w:val="16"/>
                <w:szCs w:val="16"/>
              </w:rPr>
            </w:pPr>
            <w:r w:rsidRPr="001D64B2">
              <w:rPr>
                <w:sz w:val="16"/>
                <w:szCs w:val="16"/>
              </w:rPr>
              <w:t>31 Aug 2005</w:t>
            </w:r>
          </w:p>
        </w:tc>
        <w:tc>
          <w:tcPr>
            <w:tcW w:w="1140" w:type="dxa"/>
            <w:shd w:val="clear" w:color="auto" w:fill="auto"/>
            <w:vAlign w:val="center"/>
            <w:hideMark/>
          </w:tcPr>
          <w:p w14:paraId="2C161AAB"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6709D51B" w14:textId="77777777" w:rsidR="001D64B2" w:rsidRPr="001D64B2" w:rsidRDefault="001D64B2" w:rsidP="001D64B2">
            <w:pPr>
              <w:spacing w:before="0"/>
              <w:jc w:val="center"/>
              <w:rPr>
                <w:sz w:val="16"/>
                <w:szCs w:val="16"/>
              </w:rPr>
            </w:pPr>
            <w:r w:rsidRPr="001D64B2">
              <w:rPr>
                <w:sz w:val="16"/>
                <w:szCs w:val="16"/>
              </w:rPr>
              <w:t>6 Sep 2005</w:t>
            </w:r>
          </w:p>
        </w:tc>
      </w:tr>
      <w:tr w:rsidR="001D64B2" w:rsidRPr="001D64B2" w14:paraId="0B43FECC" w14:textId="77777777" w:rsidTr="001D64B2">
        <w:trPr>
          <w:trHeight w:val="864"/>
        </w:trPr>
        <w:tc>
          <w:tcPr>
            <w:tcW w:w="1080" w:type="dxa"/>
            <w:shd w:val="clear" w:color="auto" w:fill="auto"/>
            <w:vAlign w:val="center"/>
            <w:hideMark/>
          </w:tcPr>
          <w:p w14:paraId="08794660" w14:textId="77777777" w:rsidR="001D64B2" w:rsidRPr="001D64B2" w:rsidRDefault="001D64B2" w:rsidP="001D64B2">
            <w:pPr>
              <w:spacing w:before="0"/>
              <w:rPr>
                <w:sz w:val="16"/>
                <w:szCs w:val="16"/>
              </w:rPr>
            </w:pPr>
            <w:r w:rsidRPr="001D64B2">
              <w:rPr>
                <w:sz w:val="16"/>
                <w:szCs w:val="16"/>
              </w:rPr>
              <w:t>C57.127</w:t>
            </w:r>
          </w:p>
        </w:tc>
        <w:tc>
          <w:tcPr>
            <w:tcW w:w="1350" w:type="dxa"/>
            <w:shd w:val="clear" w:color="auto" w:fill="auto"/>
            <w:vAlign w:val="center"/>
            <w:hideMark/>
          </w:tcPr>
          <w:p w14:paraId="2F8D7990" w14:textId="77777777" w:rsidR="001D64B2" w:rsidRPr="001D64B2" w:rsidRDefault="001D64B2" w:rsidP="001D64B2">
            <w:pPr>
              <w:spacing w:before="0"/>
              <w:rPr>
                <w:sz w:val="16"/>
                <w:szCs w:val="16"/>
              </w:rPr>
            </w:pPr>
            <w:r w:rsidRPr="001D64B2">
              <w:rPr>
                <w:sz w:val="16"/>
                <w:szCs w:val="16"/>
              </w:rPr>
              <w:t>General Electric Technology GmbH</w:t>
            </w:r>
          </w:p>
        </w:tc>
        <w:tc>
          <w:tcPr>
            <w:tcW w:w="2520" w:type="dxa"/>
            <w:shd w:val="clear" w:color="auto" w:fill="auto"/>
            <w:vAlign w:val="center"/>
            <w:hideMark/>
          </w:tcPr>
          <w:p w14:paraId="617D54FD" w14:textId="4FD6B0CD" w:rsidR="001D64B2" w:rsidRPr="001D64B2" w:rsidRDefault="001D64B2" w:rsidP="001D64B2">
            <w:pPr>
              <w:spacing w:before="0"/>
              <w:rPr>
                <w:sz w:val="16"/>
                <w:szCs w:val="16"/>
              </w:rPr>
            </w:pPr>
            <w:r w:rsidRPr="001D64B2">
              <w:rPr>
                <w:b/>
                <w:bCs/>
                <w:sz w:val="16"/>
                <w:szCs w:val="16"/>
              </w:rPr>
              <w:t>Frank Landgraff-Executive Counsel, GE Power Legal Department</w:t>
            </w:r>
            <w:r w:rsidRPr="001D64B2">
              <w:rPr>
                <w:sz w:val="16"/>
                <w:szCs w:val="16"/>
              </w:rPr>
              <w:br/>
              <w:t>frank.landgraff@ge.com</w:t>
            </w:r>
          </w:p>
        </w:tc>
        <w:tc>
          <w:tcPr>
            <w:tcW w:w="1440" w:type="dxa"/>
            <w:shd w:val="clear" w:color="auto" w:fill="auto"/>
            <w:vAlign w:val="center"/>
            <w:hideMark/>
          </w:tcPr>
          <w:p w14:paraId="20325949" w14:textId="77777777" w:rsidR="001D64B2" w:rsidRPr="001D64B2" w:rsidRDefault="001D64B2" w:rsidP="001D64B2">
            <w:pPr>
              <w:spacing w:before="0"/>
              <w:jc w:val="center"/>
              <w:rPr>
                <w:sz w:val="16"/>
                <w:szCs w:val="16"/>
              </w:rPr>
            </w:pPr>
            <w:r w:rsidRPr="001D64B2">
              <w:rPr>
                <w:sz w:val="16"/>
                <w:szCs w:val="16"/>
              </w:rPr>
              <w:t>7,286,968B2 (US)</w:t>
            </w:r>
          </w:p>
        </w:tc>
        <w:tc>
          <w:tcPr>
            <w:tcW w:w="1140" w:type="dxa"/>
            <w:shd w:val="clear" w:color="auto" w:fill="auto"/>
            <w:vAlign w:val="center"/>
            <w:hideMark/>
          </w:tcPr>
          <w:p w14:paraId="46980429" w14:textId="77777777" w:rsidR="001D64B2" w:rsidRPr="001D64B2" w:rsidRDefault="001265FB" w:rsidP="001D64B2">
            <w:pPr>
              <w:spacing w:before="0"/>
              <w:jc w:val="center"/>
              <w:rPr>
                <w:sz w:val="16"/>
                <w:szCs w:val="16"/>
              </w:rPr>
            </w:pPr>
            <w:hyperlink r:id="rId18" w:history="1">
              <w:r w:rsidR="001D64B2" w:rsidRPr="001D64B2">
                <w:rPr>
                  <w:sz w:val="16"/>
                  <w:szCs w:val="16"/>
                </w:rPr>
                <w:t>14 Aug 2018</w:t>
              </w:r>
            </w:hyperlink>
          </w:p>
        </w:tc>
        <w:tc>
          <w:tcPr>
            <w:tcW w:w="1140" w:type="dxa"/>
            <w:shd w:val="clear" w:color="auto" w:fill="auto"/>
            <w:vAlign w:val="center"/>
            <w:hideMark/>
          </w:tcPr>
          <w:p w14:paraId="50E46D0A"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6637F1CC" w14:textId="77777777" w:rsidR="001D64B2" w:rsidRPr="001D64B2" w:rsidRDefault="001D64B2" w:rsidP="001D64B2">
            <w:pPr>
              <w:spacing w:before="0"/>
              <w:jc w:val="center"/>
              <w:rPr>
                <w:sz w:val="16"/>
                <w:szCs w:val="16"/>
              </w:rPr>
            </w:pPr>
            <w:r w:rsidRPr="001D64B2">
              <w:rPr>
                <w:sz w:val="16"/>
                <w:szCs w:val="16"/>
              </w:rPr>
              <w:t>16 Aug 2018</w:t>
            </w:r>
          </w:p>
        </w:tc>
      </w:tr>
      <w:tr w:rsidR="001D64B2" w:rsidRPr="001D64B2" w14:paraId="50E21037" w14:textId="77777777" w:rsidTr="001D64B2">
        <w:trPr>
          <w:trHeight w:val="864"/>
        </w:trPr>
        <w:tc>
          <w:tcPr>
            <w:tcW w:w="1080" w:type="dxa"/>
            <w:shd w:val="clear" w:color="auto" w:fill="auto"/>
            <w:vAlign w:val="center"/>
            <w:hideMark/>
          </w:tcPr>
          <w:p w14:paraId="4A9289DD" w14:textId="77777777" w:rsidR="001D64B2" w:rsidRPr="001D64B2" w:rsidRDefault="001D64B2" w:rsidP="001D64B2">
            <w:pPr>
              <w:spacing w:before="0"/>
              <w:rPr>
                <w:sz w:val="16"/>
                <w:szCs w:val="16"/>
              </w:rPr>
            </w:pPr>
            <w:r w:rsidRPr="001D64B2">
              <w:rPr>
                <w:sz w:val="16"/>
                <w:szCs w:val="16"/>
              </w:rPr>
              <w:t>C57.139</w:t>
            </w:r>
          </w:p>
        </w:tc>
        <w:tc>
          <w:tcPr>
            <w:tcW w:w="1350" w:type="dxa"/>
            <w:shd w:val="clear" w:color="auto" w:fill="auto"/>
            <w:vAlign w:val="center"/>
            <w:hideMark/>
          </w:tcPr>
          <w:p w14:paraId="72BFAE23" w14:textId="77777777" w:rsidR="001D64B2" w:rsidRPr="001D64B2" w:rsidRDefault="001D64B2" w:rsidP="001D64B2">
            <w:pPr>
              <w:spacing w:before="0"/>
              <w:rPr>
                <w:sz w:val="16"/>
                <w:szCs w:val="16"/>
              </w:rPr>
            </w:pPr>
            <w:r w:rsidRPr="001D64B2">
              <w:rPr>
                <w:sz w:val="16"/>
                <w:szCs w:val="16"/>
              </w:rPr>
              <w:t>Maschinenfabrik Reinhausen GMBH</w:t>
            </w:r>
          </w:p>
        </w:tc>
        <w:tc>
          <w:tcPr>
            <w:tcW w:w="2520" w:type="dxa"/>
            <w:shd w:val="clear" w:color="auto" w:fill="auto"/>
            <w:vAlign w:val="center"/>
            <w:hideMark/>
          </w:tcPr>
          <w:p w14:paraId="3E88602A" w14:textId="2DCBDF5C" w:rsidR="001D64B2" w:rsidRPr="001D64B2" w:rsidRDefault="001D64B2" w:rsidP="001D64B2">
            <w:pPr>
              <w:spacing w:before="0"/>
              <w:rPr>
                <w:sz w:val="16"/>
                <w:szCs w:val="16"/>
              </w:rPr>
            </w:pPr>
            <w:r w:rsidRPr="001D64B2">
              <w:rPr>
                <w:b/>
                <w:bCs/>
                <w:sz w:val="16"/>
                <w:szCs w:val="16"/>
              </w:rPr>
              <w:t>Stefanie Hofmeister-Counsel, Corporate Legal Services</w:t>
            </w:r>
            <w:r w:rsidRPr="001D64B2">
              <w:rPr>
                <w:sz w:val="16"/>
                <w:szCs w:val="16"/>
              </w:rPr>
              <w:br/>
              <w:t>patents@reinhausen.com</w:t>
            </w:r>
          </w:p>
        </w:tc>
        <w:tc>
          <w:tcPr>
            <w:tcW w:w="1440" w:type="dxa"/>
            <w:shd w:val="clear" w:color="auto" w:fill="auto"/>
            <w:vAlign w:val="center"/>
            <w:hideMark/>
          </w:tcPr>
          <w:p w14:paraId="10DDF105" w14:textId="77777777" w:rsidR="001D64B2" w:rsidRPr="001D64B2" w:rsidRDefault="001D64B2" w:rsidP="001D64B2">
            <w:pPr>
              <w:spacing w:before="0"/>
              <w:jc w:val="center"/>
              <w:rPr>
                <w:sz w:val="16"/>
                <w:szCs w:val="16"/>
              </w:rPr>
            </w:pPr>
            <w:r w:rsidRPr="001D64B2">
              <w:rPr>
                <w:sz w:val="16"/>
                <w:szCs w:val="16"/>
              </w:rPr>
              <w:t>not indicated</w:t>
            </w:r>
          </w:p>
        </w:tc>
        <w:tc>
          <w:tcPr>
            <w:tcW w:w="1140" w:type="dxa"/>
            <w:shd w:val="clear" w:color="auto" w:fill="auto"/>
            <w:vAlign w:val="center"/>
            <w:hideMark/>
          </w:tcPr>
          <w:p w14:paraId="2D74046A" w14:textId="77777777" w:rsidR="001D64B2" w:rsidRPr="001D64B2" w:rsidRDefault="001265FB" w:rsidP="001D64B2">
            <w:pPr>
              <w:spacing w:before="0"/>
              <w:jc w:val="center"/>
              <w:rPr>
                <w:sz w:val="16"/>
                <w:szCs w:val="16"/>
              </w:rPr>
            </w:pPr>
            <w:hyperlink r:id="rId19" w:history="1">
              <w:r w:rsidR="001D64B2" w:rsidRPr="001D64B2">
                <w:rPr>
                  <w:sz w:val="16"/>
                  <w:szCs w:val="16"/>
                </w:rPr>
                <w:t>13 Jan 2013</w:t>
              </w:r>
            </w:hyperlink>
          </w:p>
        </w:tc>
        <w:tc>
          <w:tcPr>
            <w:tcW w:w="1140" w:type="dxa"/>
            <w:shd w:val="clear" w:color="auto" w:fill="auto"/>
            <w:vAlign w:val="center"/>
            <w:hideMark/>
          </w:tcPr>
          <w:p w14:paraId="56DA27CE"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0A35E6C0" w14:textId="77777777" w:rsidR="001D64B2" w:rsidRPr="001D64B2" w:rsidRDefault="001D64B2" w:rsidP="001D64B2">
            <w:pPr>
              <w:spacing w:before="0"/>
              <w:jc w:val="center"/>
              <w:rPr>
                <w:sz w:val="16"/>
                <w:szCs w:val="16"/>
              </w:rPr>
            </w:pPr>
            <w:r w:rsidRPr="001D64B2">
              <w:rPr>
                <w:sz w:val="16"/>
                <w:szCs w:val="16"/>
              </w:rPr>
              <w:t>16 Jan 2013</w:t>
            </w:r>
          </w:p>
        </w:tc>
      </w:tr>
      <w:tr w:rsidR="001D64B2" w:rsidRPr="001D64B2" w14:paraId="76FFF7A3" w14:textId="77777777" w:rsidTr="001D64B2">
        <w:trPr>
          <w:trHeight w:val="864"/>
        </w:trPr>
        <w:tc>
          <w:tcPr>
            <w:tcW w:w="1080" w:type="dxa"/>
            <w:shd w:val="clear" w:color="auto" w:fill="auto"/>
            <w:vAlign w:val="center"/>
            <w:hideMark/>
          </w:tcPr>
          <w:p w14:paraId="0B94FE3A" w14:textId="77777777" w:rsidR="001D64B2" w:rsidRPr="001D64B2" w:rsidRDefault="001D64B2" w:rsidP="001D64B2">
            <w:pPr>
              <w:spacing w:before="0"/>
              <w:rPr>
                <w:sz w:val="16"/>
                <w:szCs w:val="16"/>
              </w:rPr>
            </w:pPr>
            <w:r w:rsidRPr="001D64B2">
              <w:rPr>
                <w:sz w:val="16"/>
                <w:szCs w:val="16"/>
              </w:rPr>
              <w:t>C57.143</w:t>
            </w:r>
          </w:p>
        </w:tc>
        <w:tc>
          <w:tcPr>
            <w:tcW w:w="1350" w:type="dxa"/>
            <w:shd w:val="clear" w:color="auto" w:fill="auto"/>
            <w:vAlign w:val="center"/>
            <w:hideMark/>
          </w:tcPr>
          <w:p w14:paraId="6DE9AE4A" w14:textId="77777777" w:rsidR="001D64B2" w:rsidRPr="001D64B2" w:rsidRDefault="001D64B2" w:rsidP="001D64B2">
            <w:pPr>
              <w:spacing w:before="0"/>
              <w:rPr>
                <w:sz w:val="16"/>
                <w:szCs w:val="16"/>
              </w:rPr>
            </w:pPr>
            <w:r w:rsidRPr="001D64B2">
              <w:rPr>
                <w:sz w:val="16"/>
                <w:szCs w:val="16"/>
              </w:rPr>
              <w:t>Roger Fenton</w:t>
            </w:r>
          </w:p>
        </w:tc>
        <w:tc>
          <w:tcPr>
            <w:tcW w:w="2520" w:type="dxa"/>
            <w:shd w:val="clear" w:color="auto" w:fill="auto"/>
            <w:vAlign w:val="center"/>
            <w:hideMark/>
          </w:tcPr>
          <w:p w14:paraId="38D04811" w14:textId="3DABD80D" w:rsidR="001D64B2" w:rsidRPr="001D64B2" w:rsidRDefault="001D64B2" w:rsidP="001D64B2">
            <w:pPr>
              <w:spacing w:before="0"/>
              <w:rPr>
                <w:sz w:val="16"/>
                <w:szCs w:val="16"/>
              </w:rPr>
            </w:pPr>
            <w:r w:rsidRPr="001D64B2">
              <w:rPr>
                <w:b/>
                <w:bCs/>
                <w:sz w:val="16"/>
                <w:szCs w:val="16"/>
              </w:rPr>
              <w:t>Roger Fenton, Principal Engineer, Fenton Solutions</w:t>
            </w:r>
            <w:r w:rsidRPr="001D64B2">
              <w:rPr>
                <w:sz w:val="16"/>
                <w:szCs w:val="16"/>
              </w:rPr>
              <w:t xml:space="preserve"> roger.a.fenton@gmail.com</w:t>
            </w:r>
          </w:p>
        </w:tc>
        <w:tc>
          <w:tcPr>
            <w:tcW w:w="1440" w:type="dxa"/>
            <w:shd w:val="clear" w:color="auto" w:fill="auto"/>
            <w:vAlign w:val="center"/>
            <w:hideMark/>
          </w:tcPr>
          <w:p w14:paraId="29697F55" w14:textId="77777777" w:rsidR="001D64B2" w:rsidRPr="001D64B2" w:rsidRDefault="001D64B2" w:rsidP="001D64B2">
            <w:pPr>
              <w:spacing w:before="0"/>
              <w:jc w:val="center"/>
              <w:rPr>
                <w:sz w:val="16"/>
                <w:szCs w:val="16"/>
              </w:rPr>
            </w:pPr>
            <w:r w:rsidRPr="001D64B2">
              <w:rPr>
                <w:sz w:val="16"/>
                <w:szCs w:val="16"/>
              </w:rPr>
              <w:t>15/371,085 (US)</w:t>
            </w:r>
          </w:p>
        </w:tc>
        <w:tc>
          <w:tcPr>
            <w:tcW w:w="1140" w:type="dxa"/>
            <w:shd w:val="clear" w:color="auto" w:fill="auto"/>
            <w:vAlign w:val="center"/>
            <w:hideMark/>
          </w:tcPr>
          <w:p w14:paraId="4F469A79" w14:textId="77777777" w:rsidR="001D64B2" w:rsidRPr="001D64B2" w:rsidRDefault="001265FB" w:rsidP="001D64B2">
            <w:pPr>
              <w:spacing w:before="0"/>
              <w:jc w:val="center"/>
              <w:rPr>
                <w:sz w:val="16"/>
                <w:szCs w:val="16"/>
              </w:rPr>
            </w:pPr>
            <w:hyperlink r:id="rId20" w:history="1">
              <w:r w:rsidR="001D64B2" w:rsidRPr="001D64B2">
                <w:rPr>
                  <w:sz w:val="16"/>
                  <w:szCs w:val="16"/>
                </w:rPr>
                <w:t>9 Oct 2018</w:t>
              </w:r>
            </w:hyperlink>
          </w:p>
        </w:tc>
        <w:tc>
          <w:tcPr>
            <w:tcW w:w="1140" w:type="dxa"/>
            <w:shd w:val="clear" w:color="auto" w:fill="auto"/>
            <w:vAlign w:val="center"/>
            <w:hideMark/>
          </w:tcPr>
          <w:p w14:paraId="62A0EF71"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530EB9EF" w14:textId="77777777" w:rsidR="001D64B2" w:rsidRPr="001D64B2" w:rsidRDefault="001D64B2" w:rsidP="001D64B2">
            <w:pPr>
              <w:spacing w:before="0"/>
              <w:jc w:val="center"/>
              <w:rPr>
                <w:sz w:val="16"/>
                <w:szCs w:val="16"/>
              </w:rPr>
            </w:pPr>
            <w:r w:rsidRPr="001D64B2">
              <w:rPr>
                <w:sz w:val="16"/>
                <w:szCs w:val="16"/>
              </w:rPr>
              <w:t>12 Oct 2018</w:t>
            </w:r>
          </w:p>
        </w:tc>
      </w:tr>
      <w:tr w:rsidR="001D64B2" w:rsidRPr="001D64B2" w14:paraId="0B491C23" w14:textId="77777777" w:rsidTr="001D64B2">
        <w:trPr>
          <w:trHeight w:val="864"/>
        </w:trPr>
        <w:tc>
          <w:tcPr>
            <w:tcW w:w="1080" w:type="dxa"/>
            <w:shd w:val="clear" w:color="auto" w:fill="auto"/>
            <w:vAlign w:val="center"/>
            <w:hideMark/>
          </w:tcPr>
          <w:p w14:paraId="54CC250B" w14:textId="77777777" w:rsidR="001D64B2" w:rsidRPr="001D64B2" w:rsidRDefault="001D64B2" w:rsidP="001D64B2">
            <w:pPr>
              <w:spacing w:before="0"/>
              <w:rPr>
                <w:sz w:val="16"/>
                <w:szCs w:val="16"/>
              </w:rPr>
            </w:pPr>
            <w:r w:rsidRPr="001D64B2">
              <w:rPr>
                <w:sz w:val="16"/>
                <w:szCs w:val="16"/>
              </w:rPr>
              <w:t>C57.147 and C57.155</w:t>
            </w:r>
          </w:p>
        </w:tc>
        <w:tc>
          <w:tcPr>
            <w:tcW w:w="1350" w:type="dxa"/>
            <w:shd w:val="clear" w:color="auto" w:fill="auto"/>
            <w:vAlign w:val="center"/>
            <w:hideMark/>
          </w:tcPr>
          <w:p w14:paraId="36B60883" w14:textId="77777777" w:rsidR="001D64B2" w:rsidRPr="001D64B2" w:rsidRDefault="001D64B2" w:rsidP="001D64B2">
            <w:pPr>
              <w:spacing w:before="0"/>
              <w:rPr>
                <w:sz w:val="16"/>
                <w:szCs w:val="16"/>
              </w:rPr>
            </w:pPr>
            <w:r w:rsidRPr="001D64B2">
              <w:rPr>
                <w:sz w:val="16"/>
                <w:szCs w:val="16"/>
              </w:rPr>
              <w:t>Cooper Power Systems, LLC</w:t>
            </w:r>
          </w:p>
        </w:tc>
        <w:tc>
          <w:tcPr>
            <w:tcW w:w="2520" w:type="dxa"/>
            <w:shd w:val="clear" w:color="auto" w:fill="auto"/>
            <w:vAlign w:val="center"/>
            <w:hideMark/>
          </w:tcPr>
          <w:p w14:paraId="00716A8D" w14:textId="015BA872" w:rsidR="001D64B2" w:rsidRPr="001D64B2" w:rsidRDefault="001D64B2" w:rsidP="001D64B2">
            <w:pPr>
              <w:spacing w:before="0"/>
              <w:rPr>
                <w:sz w:val="16"/>
                <w:szCs w:val="16"/>
              </w:rPr>
            </w:pPr>
            <w:r w:rsidRPr="001D64B2">
              <w:rPr>
                <w:b/>
                <w:bCs/>
                <w:sz w:val="16"/>
                <w:szCs w:val="16"/>
              </w:rPr>
              <w:t>Alan Yerges, Engineering - Power Systems Division IP</w:t>
            </w:r>
            <w:r w:rsidRPr="001D64B2">
              <w:rPr>
                <w:b/>
                <w:bCs/>
                <w:sz w:val="16"/>
                <w:szCs w:val="16"/>
              </w:rPr>
              <w:br/>
            </w:r>
            <w:r w:rsidRPr="001D64B2">
              <w:rPr>
                <w:sz w:val="16"/>
                <w:szCs w:val="16"/>
              </w:rPr>
              <w:t>alanpyerges@eaton.com</w:t>
            </w:r>
          </w:p>
        </w:tc>
        <w:tc>
          <w:tcPr>
            <w:tcW w:w="1440" w:type="dxa"/>
            <w:shd w:val="clear" w:color="auto" w:fill="auto"/>
            <w:vAlign w:val="center"/>
            <w:hideMark/>
          </w:tcPr>
          <w:p w14:paraId="1A115859" w14:textId="77777777" w:rsidR="001D64B2" w:rsidRPr="001D64B2" w:rsidRDefault="001D64B2" w:rsidP="001D64B2">
            <w:pPr>
              <w:spacing w:before="0"/>
              <w:jc w:val="center"/>
              <w:rPr>
                <w:sz w:val="16"/>
                <w:szCs w:val="16"/>
              </w:rPr>
            </w:pPr>
            <w:r w:rsidRPr="001D64B2">
              <w:rPr>
                <w:sz w:val="16"/>
                <w:szCs w:val="16"/>
              </w:rPr>
              <w:t>6,398,986 (US)</w:t>
            </w:r>
            <w:r w:rsidRPr="001D64B2">
              <w:rPr>
                <w:sz w:val="16"/>
                <w:szCs w:val="16"/>
              </w:rPr>
              <w:br/>
              <w:t>6,905,638 (US)</w:t>
            </w:r>
            <w:r w:rsidRPr="001D64B2">
              <w:rPr>
                <w:sz w:val="16"/>
                <w:szCs w:val="16"/>
              </w:rPr>
              <w:br/>
              <w:t>7,651,641 (US)</w:t>
            </w:r>
          </w:p>
        </w:tc>
        <w:tc>
          <w:tcPr>
            <w:tcW w:w="1140" w:type="dxa"/>
            <w:shd w:val="clear" w:color="auto" w:fill="auto"/>
            <w:vAlign w:val="center"/>
            <w:hideMark/>
          </w:tcPr>
          <w:p w14:paraId="26771FDB" w14:textId="77777777" w:rsidR="001D64B2" w:rsidRPr="001D64B2" w:rsidRDefault="001265FB" w:rsidP="001D64B2">
            <w:pPr>
              <w:spacing w:before="0"/>
              <w:jc w:val="center"/>
              <w:rPr>
                <w:sz w:val="16"/>
                <w:szCs w:val="16"/>
              </w:rPr>
            </w:pPr>
            <w:hyperlink r:id="rId21" w:history="1">
              <w:r w:rsidR="001D64B2" w:rsidRPr="001D64B2">
                <w:rPr>
                  <w:sz w:val="16"/>
                  <w:szCs w:val="16"/>
                </w:rPr>
                <w:t>5 Apr 2017</w:t>
              </w:r>
            </w:hyperlink>
          </w:p>
        </w:tc>
        <w:tc>
          <w:tcPr>
            <w:tcW w:w="1140" w:type="dxa"/>
            <w:shd w:val="clear" w:color="auto" w:fill="auto"/>
            <w:vAlign w:val="center"/>
            <w:hideMark/>
          </w:tcPr>
          <w:p w14:paraId="430DEB83" w14:textId="2A2A8F53" w:rsidR="001D64B2" w:rsidRPr="001D64B2" w:rsidRDefault="005B59DD" w:rsidP="001D64B2">
            <w:pPr>
              <w:spacing w:before="0"/>
              <w:jc w:val="center"/>
              <w:rPr>
                <w:sz w:val="16"/>
                <w:szCs w:val="16"/>
              </w:rPr>
            </w:pPr>
            <w:r w:rsidRPr="001D64B2">
              <w:rPr>
                <w:sz w:val="16"/>
                <w:szCs w:val="16"/>
              </w:rPr>
              <w:t>yes,</w:t>
            </w:r>
            <w:r w:rsidR="001D64B2" w:rsidRPr="001D64B2">
              <w:rPr>
                <w:sz w:val="16"/>
                <w:szCs w:val="16"/>
              </w:rPr>
              <w:t xml:space="preserve"> royalty-free</w:t>
            </w:r>
          </w:p>
        </w:tc>
        <w:tc>
          <w:tcPr>
            <w:tcW w:w="1140" w:type="dxa"/>
            <w:shd w:val="clear" w:color="auto" w:fill="auto"/>
            <w:vAlign w:val="center"/>
            <w:hideMark/>
          </w:tcPr>
          <w:p w14:paraId="0810E5B6" w14:textId="77777777" w:rsidR="001D64B2" w:rsidRPr="001D64B2" w:rsidRDefault="001D64B2" w:rsidP="001D64B2">
            <w:pPr>
              <w:spacing w:before="0"/>
              <w:jc w:val="center"/>
              <w:rPr>
                <w:sz w:val="16"/>
                <w:szCs w:val="16"/>
              </w:rPr>
            </w:pPr>
            <w:r w:rsidRPr="001D64B2">
              <w:rPr>
                <w:sz w:val="16"/>
                <w:szCs w:val="16"/>
              </w:rPr>
              <w:t>5 Apr 2017</w:t>
            </w:r>
          </w:p>
        </w:tc>
      </w:tr>
      <w:tr w:rsidR="001D64B2" w:rsidRPr="001D64B2" w14:paraId="22663AF2" w14:textId="77777777" w:rsidTr="001D64B2">
        <w:trPr>
          <w:trHeight w:val="864"/>
        </w:trPr>
        <w:tc>
          <w:tcPr>
            <w:tcW w:w="1080" w:type="dxa"/>
            <w:shd w:val="clear" w:color="auto" w:fill="auto"/>
            <w:vAlign w:val="center"/>
            <w:hideMark/>
          </w:tcPr>
          <w:p w14:paraId="0EC913DB" w14:textId="77777777" w:rsidR="001D64B2" w:rsidRPr="001D64B2" w:rsidRDefault="001D64B2" w:rsidP="001D64B2">
            <w:pPr>
              <w:spacing w:before="0"/>
              <w:rPr>
                <w:sz w:val="16"/>
                <w:szCs w:val="16"/>
              </w:rPr>
            </w:pPr>
            <w:r w:rsidRPr="001D64B2">
              <w:rPr>
                <w:sz w:val="16"/>
                <w:szCs w:val="16"/>
              </w:rPr>
              <w:t>C57.147 and C57.155</w:t>
            </w:r>
          </w:p>
        </w:tc>
        <w:tc>
          <w:tcPr>
            <w:tcW w:w="1350" w:type="dxa"/>
            <w:shd w:val="clear" w:color="auto" w:fill="auto"/>
            <w:vAlign w:val="center"/>
            <w:hideMark/>
          </w:tcPr>
          <w:p w14:paraId="530B6152" w14:textId="77777777" w:rsidR="001D64B2" w:rsidRPr="001D64B2" w:rsidRDefault="001D64B2" w:rsidP="001D64B2">
            <w:pPr>
              <w:spacing w:before="0"/>
              <w:rPr>
                <w:sz w:val="16"/>
                <w:szCs w:val="16"/>
              </w:rPr>
            </w:pPr>
            <w:r w:rsidRPr="001D64B2">
              <w:rPr>
                <w:sz w:val="16"/>
                <w:szCs w:val="16"/>
              </w:rPr>
              <w:t>Cooper Power Systems, LLC</w:t>
            </w:r>
          </w:p>
        </w:tc>
        <w:tc>
          <w:tcPr>
            <w:tcW w:w="2520" w:type="dxa"/>
            <w:shd w:val="clear" w:color="auto" w:fill="auto"/>
            <w:vAlign w:val="center"/>
            <w:hideMark/>
          </w:tcPr>
          <w:p w14:paraId="76A1596F" w14:textId="730ED63F" w:rsidR="001D64B2" w:rsidRPr="001D64B2" w:rsidRDefault="001D64B2" w:rsidP="001D64B2">
            <w:pPr>
              <w:spacing w:before="0"/>
              <w:rPr>
                <w:sz w:val="16"/>
                <w:szCs w:val="16"/>
              </w:rPr>
            </w:pPr>
            <w:r w:rsidRPr="001D64B2">
              <w:rPr>
                <w:b/>
                <w:bCs/>
                <w:sz w:val="16"/>
                <w:szCs w:val="16"/>
              </w:rPr>
              <w:t>Alan Yerges, Engineering - Power Systems Division IP</w:t>
            </w:r>
            <w:r w:rsidRPr="001D64B2">
              <w:rPr>
                <w:sz w:val="16"/>
                <w:szCs w:val="16"/>
              </w:rPr>
              <w:t xml:space="preserve"> alanpyerges@eaton.com</w:t>
            </w:r>
          </w:p>
        </w:tc>
        <w:tc>
          <w:tcPr>
            <w:tcW w:w="1440" w:type="dxa"/>
            <w:shd w:val="clear" w:color="auto" w:fill="auto"/>
            <w:vAlign w:val="center"/>
            <w:hideMark/>
          </w:tcPr>
          <w:p w14:paraId="26F0DE94" w14:textId="77777777" w:rsidR="001D64B2" w:rsidRPr="001D64B2" w:rsidRDefault="001D64B2" w:rsidP="001D64B2">
            <w:pPr>
              <w:spacing w:before="0"/>
              <w:jc w:val="center"/>
              <w:rPr>
                <w:sz w:val="16"/>
                <w:szCs w:val="16"/>
              </w:rPr>
            </w:pPr>
            <w:r w:rsidRPr="001D64B2">
              <w:rPr>
                <w:sz w:val="16"/>
                <w:szCs w:val="16"/>
              </w:rPr>
              <w:t>PI 9612097-5</w:t>
            </w:r>
          </w:p>
        </w:tc>
        <w:tc>
          <w:tcPr>
            <w:tcW w:w="1140" w:type="dxa"/>
            <w:shd w:val="clear" w:color="auto" w:fill="auto"/>
            <w:vAlign w:val="center"/>
            <w:hideMark/>
          </w:tcPr>
          <w:p w14:paraId="019792EF" w14:textId="77777777" w:rsidR="001D64B2" w:rsidRPr="001D64B2" w:rsidRDefault="001265FB" w:rsidP="001D64B2">
            <w:pPr>
              <w:spacing w:before="0"/>
              <w:jc w:val="center"/>
              <w:rPr>
                <w:sz w:val="16"/>
                <w:szCs w:val="16"/>
              </w:rPr>
            </w:pPr>
            <w:hyperlink r:id="rId22" w:history="1">
              <w:r w:rsidR="001D64B2" w:rsidRPr="001D64B2">
                <w:rPr>
                  <w:sz w:val="16"/>
                  <w:szCs w:val="16"/>
                </w:rPr>
                <w:t>5 Apr 2017</w:t>
              </w:r>
            </w:hyperlink>
          </w:p>
        </w:tc>
        <w:tc>
          <w:tcPr>
            <w:tcW w:w="1140" w:type="dxa"/>
            <w:shd w:val="clear" w:color="auto" w:fill="auto"/>
            <w:vAlign w:val="center"/>
            <w:hideMark/>
          </w:tcPr>
          <w:p w14:paraId="2EEC9306" w14:textId="65A9B1E1" w:rsidR="001D64B2" w:rsidRPr="001D64B2" w:rsidRDefault="006E196E" w:rsidP="001D64B2">
            <w:pPr>
              <w:spacing w:before="0"/>
              <w:jc w:val="center"/>
              <w:rPr>
                <w:sz w:val="16"/>
                <w:szCs w:val="16"/>
              </w:rPr>
            </w:pPr>
            <w:r>
              <w:rPr>
                <w:sz w:val="16"/>
                <w:szCs w:val="16"/>
              </w:rPr>
              <w:t>no</w:t>
            </w:r>
          </w:p>
        </w:tc>
        <w:tc>
          <w:tcPr>
            <w:tcW w:w="1140" w:type="dxa"/>
            <w:shd w:val="clear" w:color="auto" w:fill="auto"/>
            <w:vAlign w:val="center"/>
            <w:hideMark/>
          </w:tcPr>
          <w:p w14:paraId="44D10980" w14:textId="77777777" w:rsidR="001D64B2" w:rsidRPr="001D64B2" w:rsidRDefault="001D64B2" w:rsidP="001D64B2">
            <w:pPr>
              <w:spacing w:before="0"/>
              <w:jc w:val="center"/>
              <w:rPr>
                <w:sz w:val="16"/>
                <w:szCs w:val="16"/>
              </w:rPr>
            </w:pPr>
            <w:r w:rsidRPr="001D64B2">
              <w:rPr>
                <w:sz w:val="16"/>
                <w:szCs w:val="16"/>
              </w:rPr>
              <w:t>5 Apr 2017</w:t>
            </w:r>
          </w:p>
        </w:tc>
      </w:tr>
      <w:tr w:rsidR="001D64B2" w:rsidRPr="001D64B2" w14:paraId="0B439A50" w14:textId="77777777" w:rsidTr="006E196E">
        <w:trPr>
          <w:trHeight w:val="864"/>
        </w:trPr>
        <w:tc>
          <w:tcPr>
            <w:tcW w:w="1080" w:type="dxa"/>
            <w:shd w:val="clear" w:color="auto" w:fill="auto"/>
            <w:vAlign w:val="center"/>
            <w:hideMark/>
          </w:tcPr>
          <w:p w14:paraId="46F023FD" w14:textId="77777777" w:rsidR="001D64B2" w:rsidRPr="001D64B2" w:rsidRDefault="001D64B2" w:rsidP="001D64B2">
            <w:pPr>
              <w:spacing w:before="0"/>
              <w:rPr>
                <w:sz w:val="16"/>
                <w:szCs w:val="16"/>
              </w:rPr>
            </w:pPr>
            <w:r w:rsidRPr="001D64B2">
              <w:rPr>
                <w:sz w:val="16"/>
                <w:szCs w:val="16"/>
              </w:rPr>
              <w:t>C57.163</w:t>
            </w:r>
          </w:p>
        </w:tc>
        <w:tc>
          <w:tcPr>
            <w:tcW w:w="1350" w:type="dxa"/>
            <w:shd w:val="clear" w:color="auto" w:fill="auto"/>
            <w:vAlign w:val="center"/>
            <w:hideMark/>
          </w:tcPr>
          <w:p w14:paraId="05A18518" w14:textId="77777777" w:rsidR="001D64B2" w:rsidRPr="001D64B2" w:rsidRDefault="001D64B2" w:rsidP="001D64B2">
            <w:pPr>
              <w:spacing w:before="0"/>
              <w:rPr>
                <w:sz w:val="16"/>
                <w:szCs w:val="16"/>
              </w:rPr>
            </w:pPr>
            <w:r w:rsidRPr="001D64B2">
              <w:rPr>
                <w:sz w:val="16"/>
                <w:szCs w:val="16"/>
              </w:rPr>
              <w:t>Advanced Power Technologies, LLC</w:t>
            </w:r>
          </w:p>
        </w:tc>
        <w:tc>
          <w:tcPr>
            <w:tcW w:w="2520" w:type="dxa"/>
            <w:shd w:val="clear" w:color="auto" w:fill="auto"/>
            <w:vAlign w:val="center"/>
            <w:hideMark/>
          </w:tcPr>
          <w:p w14:paraId="207B9794" w14:textId="0684BF70" w:rsidR="001D64B2" w:rsidRPr="001D64B2" w:rsidRDefault="001D64B2" w:rsidP="001D64B2">
            <w:pPr>
              <w:spacing w:before="0"/>
              <w:rPr>
                <w:sz w:val="16"/>
                <w:szCs w:val="16"/>
              </w:rPr>
            </w:pPr>
            <w:r w:rsidRPr="001D64B2">
              <w:rPr>
                <w:b/>
                <w:bCs/>
                <w:sz w:val="16"/>
                <w:szCs w:val="16"/>
              </w:rPr>
              <w:t>Gary Hoffman - Managing Member</w:t>
            </w:r>
            <w:r w:rsidRPr="001D64B2">
              <w:rPr>
                <w:b/>
                <w:bCs/>
                <w:sz w:val="16"/>
                <w:szCs w:val="16"/>
              </w:rPr>
              <w:br/>
            </w:r>
            <w:r w:rsidRPr="001D64B2">
              <w:rPr>
                <w:sz w:val="16"/>
                <w:szCs w:val="16"/>
              </w:rPr>
              <w:t>grhoffmann@advpowertech.com</w:t>
            </w:r>
          </w:p>
        </w:tc>
        <w:tc>
          <w:tcPr>
            <w:tcW w:w="1440" w:type="dxa"/>
            <w:shd w:val="clear" w:color="auto" w:fill="auto"/>
            <w:vAlign w:val="center"/>
            <w:hideMark/>
          </w:tcPr>
          <w:p w14:paraId="4072C289" w14:textId="77777777" w:rsidR="001D64B2" w:rsidRPr="001D64B2" w:rsidRDefault="001D64B2" w:rsidP="006E196E">
            <w:pPr>
              <w:spacing w:before="0"/>
              <w:jc w:val="center"/>
              <w:rPr>
                <w:sz w:val="16"/>
                <w:szCs w:val="16"/>
              </w:rPr>
            </w:pPr>
            <w:r w:rsidRPr="001D64B2">
              <w:rPr>
                <w:sz w:val="16"/>
                <w:szCs w:val="16"/>
              </w:rPr>
              <w:t>20130285671 (US)</w:t>
            </w:r>
          </w:p>
        </w:tc>
        <w:tc>
          <w:tcPr>
            <w:tcW w:w="1140" w:type="dxa"/>
            <w:shd w:val="clear" w:color="auto" w:fill="auto"/>
            <w:vAlign w:val="center"/>
            <w:hideMark/>
          </w:tcPr>
          <w:p w14:paraId="0D9DDD56" w14:textId="77777777" w:rsidR="001D64B2" w:rsidRPr="001D64B2" w:rsidRDefault="001265FB" w:rsidP="006E196E">
            <w:pPr>
              <w:spacing w:before="0"/>
              <w:jc w:val="center"/>
              <w:rPr>
                <w:sz w:val="16"/>
                <w:szCs w:val="16"/>
              </w:rPr>
            </w:pPr>
            <w:hyperlink r:id="rId23" w:history="1">
              <w:r w:rsidR="001D64B2" w:rsidRPr="001D64B2">
                <w:rPr>
                  <w:sz w:val="16"/>
                  <w:szCs w:val="16"/>
                </w:rPr>
                <w:t>5 May 2014</w:t>
              </w:r>
            </w:hyperlink>
          </w:p>
        </w:tc>
        <w:tc>
          <w:tcPr>
            <w:tcW w:w="1140" w:type="dxa"/>
            <w:shd w:val="clear" w:color="auto" w:fill="auto"/>
            <w:vAlign w:val="center"/>
            <w:hideMark/>
          </w:tcPr>
          <w:p w14:paraId="7C40DE5E" w14:textId="77777777" w:rsidR="001D64B2" w:rsidRPr="001D64B2" w:rsidRDefault="001D64B2" w:rsidP="006460FA">
            <w:pPr>
              <w:spacing w:before="0"/>
              <w:jc w:val="center"/>
              <w:rPr>
                <w:sz w:val="16"/>
                <w:szCs w:val="16"/>
              </w:rPr>
            </w:pPr>
            <w:r w:rsidRPr="001D64B2">
              <w:rPr>
                <w:sz w:val="16"/>
                <w:szCs w:val="16"/>
              </w:rPr>
              <w:t>yes</w:t>
            </w:r>
          </w:p>
        </w:tc>
        <w:tc>
          <w:tcPr>
            <w:tcW w:w="1140" w:type="dxa"/>
            <w:shd w:val="clear" w:color="auto" w:fill="auto"/>
            <w:vAlign w:val="center"/>
            <w:hideMark/>
          </w:tcPr>
          <w:p w14:paraId="5F9FA9D8" w14:textId="77777777" w:rsidR="001D64B2" w:rsidRPr="001D64B2" w:rsidRDefault="001D64B2" w:rsidP="00306D91">
            <w:pPr>
              <w:spacing w:before="0"/>
              <w:jc w:val="center"/>
              <w:rPr>
                <w:sz w:val="16"/>
                <w:szCs w:val="16"/>
              </w:rPr>
            </w:pPr>
            <w:r w:rsidRPr="001D64B2">
              <w:rPr>
                <w:sz w:val="16"/>
                <w:szCs w:val="16"/>
              </w:rPr>
              <w:t>5 May 2014</w:t>
            </w:r>
          </w:p>
        </w:tc>
      </w:tr>
      <w:tr w:rsidR="003C242D" w:rsidRPr="001D64B2" w14:paraId="5E85A1B1" w14:textId="77777777" w:rsidTr="006E196E">
        <w:trPr>
          <w:trHeight w:val="864"/>
        </w:trPr>
        <w:tc>
          <w:tcPr>
            <w:tcW w:w="1080" w:type="dxa"/>
            <w:shd w:val="clear" w:color="auto" w:fill="auto"/>
            <w:vAlign w:val="center"/>
          </w:tcPr>
          <w:p w14:paraId="4A58C8AA" w14:textId="47F6DD6D" w:rsidR="003C242D" w:rsidRPr="001D64B2" w:rsidRDefault="003C242D" w:rsidP="001D64B2">
            <w:pPr>
              <w:spacing w:before="0"/>
              <w:rPr>
                <w:sz w:val="16"/>
                <w:szCs w:val="16"/>
              </w:rPr>
            </w:pPr>
            <w:r>
              <w:rPr>
                <w:sz w:val="16"/>
                <w:szCs w:val="16"/>
              </w:rPr>
              <w:t>C57.167</w:t>
            </w:r>
          </w:p>
        </w:tc>
        <w:tc>
          <w:tcPr>
            <w:tcW w:w="1350" w:type="dxa"/>
            <w:shd w:val="clear" w:color="auto" w:fill="auto"/>
            <w:vAlign w:val="center"/>
          </w:tcPr>
          <w:p w14:paraId="4B16F77A" w14:textId="07F9DC89" w:rsidR="003C242D" w:rsidRPr="001D64B2" w:rsidRDefault="003C242D" w:rsidP="001D64B2">
            <w:pPr>
              <w:spacing w:before="0"/>
              <w:rPr>
                <w:sz w:val="16"/>
                <w:szCs w:val="16"/>
              </w:rPr>
            </w:pPr>
            <w:r>
              <w:rPr>
                <w:sz w:val="16"/>
                <w:szCs w:val="16"/>
              </w:rPr>
              <w:t>ZTZ Services International</w:t>
            </w:r>
          </w:p>
        </w:tc>
        <w:tc>
          <w:tcPr>
            <w:tcW w:w="2520" w:type="dxa"/>
            <w:shd w:val="clear" w:color="auto" w:fill="auto"/>
            <w:vAlign w:val="center"/>
          </w:tcPr>
          <w:p w14:paraId="6AE3B09A" w14:textId="25571486" w:rsidR="003C242D" w:rsidRPr="003C242D" w:rsidRDefault="003C242D" w:rsidP="001D64B2">
            <w:pPr>
              <w:spacing w:before="0"/>
              <w:rPr>
                <w:b/>
                <w:bCs/>
                <w:sz w:val="16"/>
                <w:szCs w:val="16"/>
              </w:rPr>
            </w:pPr>
            <w:r w:rsidRPr="003C242D">
              <w:rPr>
                <w:b/>
                <w:bCs/>
                <w:sz w:val="16"/>
                <w:szCs w:val="16"/>
              </w:rPr>
              <w:t>Daniel Berler – CEO</w:t>
            </w:r>
          </w:p>
          <w:p w14:paraId="4B20D55E" w14:textId="4F16B9C3" w:rsidR="003C242D" w:rsidRPr="003C242D" w:rsidRDefault="006E196E" w:rsidP="001D64B2">
            <w:pPr>
              <w:spacing w:before="0"/>
              <w:rPr>
                <w:sz w:val="16"/>
                <w:szCs w:val="16"/>
              </w:rPr>
            </w:pPr>
            <w:r w:rsidRPr="006E196E">
              <w:rPr>
                <w:sz w:val="16"/>
                <w:szCs w:val="16"/>
              </w:rPr>
              <w:t>berlerdaniel@ztzservices.us</w:t>
            </w:r>
          </w:p>
        </w:tc>
        <w:tc>
          <w:tcPr>
            <w:tcW w:w="1440" w:type="dxa"/>
            <w:shd w:val="clear" w:color="auto" w:fill="auto"/>
            <w:vAlign w:val="center"/>
          </w:tcPr>
          <w:p w14:paraId="45A64D04" w14:textId="2141600D" w:rsidR="003C242D" w:rsidRPr="006E196E" w:rsidRDefault="006E196E" w:rsidP="006E196E">
            <w:pPr>
              <w:spacing w:before="0"/>
              <w:jc w:val="center"/>
              <w:rPr>
                <w:sz w:val="16"/>
                <w:szCs w:val="16"/>
              </w:rPr>
            </w:pPr>
            <w:r w:rsidRPr="006E196E">
              <w:rPr>
                <w:sz w:val="16"/>
                <w:szCs w:val="16"/>
              </w:rPr>
              <w:t>Not indicated</w:t>
            </w:r>
          </w:p>
        </w:tc>
        <w:tc>
          <w:tcPr>
            <w:tcW w:w="1140" w:type="dxa"/>
            <w:shd w:val="clear" w:color="auto" w:fill="auto"/>
            <w:vAlign w:val="center"/>
          </w:tcPr>
          <w:p w14:paraId="17E57270" w14:textId="44BBE701" w:rsidR="003C242D" w:rsidRPr="006E196E" w:rsidRDefault="006E196E" w:rsidP="006E196E">
            <w:pPr>
              <w:spacing w:before="0"/>
              <w:jc w:val="center"/>
              <w:rPr>
                <w:sz w:val="16"/>
                <w:szCs w:val="16"/>
              </w:rPr>
            </w:pPr>
            <w:r w:rsidRPr="006E196E">
              <w:rPr>
                <w:sz w:val="16"/>
                <w:szCs w:val="16"/>
              </w:rPr>
              <w:t>23 Apr</w:t>
            </w:r>
            <w:r>
              <w:rPr>
                <w:sz w:val="16"/>
                <w:szCs w:val="16"/>
              </w:rPr>
              <w:t xml:space="preserve"> 2021</w:t>
            </w:r>
          </w:p>
        </w:tc>
        <w:tc>
          <w:tcPr>
            <w:tcW w:w="1140" w:type="dxa"/>
            <w:shd w:val="clear" w:color="auto" w:fill="auto"/>
            <w:vAlign w:val="center"/>
          </w:tcPr>
          <w:p w14:paraId="58640050" w14:textId="04BB3100" w:rsidR="003C242D" w:rsidRPr="006E196E" w:rsidRDefault="006E196E" w:rsidP="006460FA">
            <w:pPr>
              <w:spacing w:before="0"/>
              <w:jc w:val="center"/>
              <w:rPr>
                <w:sz w:val="16"/>
                <w:szCs w:val="16"/>
              </w:rPr>
            </w:pPr>
            <w:r>
              <w:rPr>
                <w:sz w:val="16"/>
                <w:szCs w:val="16"/>
              </w:rPr>
              <w:t>yes</w:t>
            </w:r>
          </w:p>
        </w:tc>
        <w:tc>
          <w:tcPr>
            <w:tcW w:w="1140" w:type="dxa"/>
            <w:shd w:val="clear" w:color="auto" w:fill="auto"/>
            <w:vAlign w:val="center"/>
          </w:tcPr>
          <w:p w14:paraId="0F6CDDCC" w14:textId="15931F8D" w:rsidR="003C242D" w:rsidRPr="006E196E" w:rsidRDefault="006E196E" w:rsidP="00306D91">
            <w:pPr>
              <w:spacing w:before="0"/>
              <w:jc w:val="center"/>
              <w:rPr>
                <w:sz w:val="16"/>
                <w:szCs w:val="16"/>
              </w:rPr>
            </w:pPr>
            <w:r>
              <w:rPr>
                <w:sz w:val="16"/>
                <w:szCs w:val="16"/>
              </w:rPr>
              <w:t>23 Apr 2021</w:t>
            </w:r>
          </w:p>
        </w:tc>
      </w:tr>
    </w:tbl>
    <w:p w14:paraId="5D792659" w14:textId="28C2FC12" w:rsidR="001D64B2" w:rsidRDefault="001D64B2" w:rsidP="001D64B2"/>
    <w:p w14:paraId="4DD56FFF" w14:textId="1BE95646" w:rsidR="009952DE" w:rsidRDefault="00131ACB" w:rsidP="009952DE">
      <w:pPr>
        <w:spacing w:before="360"/>
      </w:pPr>
      <w:r w:rsidRPr="005D4DF8">
        <w:t>Respectfully submitted,</w:t>
      </w:r>
    </w:p>
    <w:p w14:paraId="43C58BB9" w14:textId="0EDAA865" w:rsidR="004C6C0F" w:rsidRPr="00131ACB" w:rsidRDefault="009952DE" w:rsidP="002B4661">
      <w:pPr>
        <w:spacing w:before="960"/>
      </w:pPr>
      <w:r>
        <w:rPr>
          <w:noProof/>
        </w:rPr>
        <w:drawing>
          <wp:anchor distT="0" distB="0" distL="114300" distR="114300" simplePos="0" relativeHeight="251658240" behindDoc="0" locked="0" layoutInCell="1" allowOverlap="1" wp14:anchorId="0A501412" wp14:editId="4D197FC5">
            <wp:simplePos x="0" y="0"/>
            <wp:positionH relativeFrom="column">
              <wp:posOffset>19884</wp:posOffset>
            </wp:positionH>
            <wp:positionV relativeFrom="paragraph">
              <wp:posOffset>46355</wp:posOffset>
            </wp:positionV>
            <wp:extent cx="1722510" cy="539115"/>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F_Signature.jpg"/>
                    <pic:cNvPicPr/>
                  </pic:nvPicPr>
                  <pic:blipFill rotWithShape="1">
                    <a:blip r:embed="rId24" cstate="print">
                      <a:clrChange>
                        <a:clrFrom>
                          <a:srgbClr val="FEFEFF"/>
                        </a:clrFrom>
                        <a:clrTo>
                          <a:srgbClr val="FEFEFF">
                            <a:alpha val="0"/>
                          </a:srgbClr>
                        </a:clrTo>
                      </a:clrChange>
                      <a:extLst>
                        <a:ext uri="{28A0092B-C50C-407E-A947-70E740481C1C}">
                          <a14:useLocalDpi xmlns:a14="http://schemas.microsoft.com/office/drawing/2010/main" val="0"/>
                        </a:ext>
                      </a:extLst>
                    </a:blip>
                    <a:srcRect l="6310"/>
                    <a:stretch/>
                  </pic:blipFill>
                  <pic:spPr bwMode="auto">
                    <a:xfrm>
                      <a:off x="0" y="0"/>
                      <a:ext cx="1722510" cy="539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Bruce Forsyth</w:t>
      </w:r>
      <w:r>
        <w:br/>
      </w:r>
      <w:r w:rsidR="00131ACB" w:rsidRPr="005D4DF8">
        <w:t>Chair, IEEE</w:t>
      </w:r>
      <w:r>
        <w:t xml:space="preserve"> </w:t>
      </w:r>
      <w:r w:rsidR="00131ACB" w:rsidRPr="005D4DF8">
        <w:t>PES Transformers Committee</w:t>
      </w:r>
      <w:r>
        <w:br/>
      </w:r>
      <w:r w:rsidR="001D64B2">
        <w:t xml:space="preserve">Rev. </w:t>
      </w:r>
      <w:r w:rsidR="0027507E">
        <w:t>0</w:t>
      </w:r>
      <w:r w:rsidR="001D64B2">
        <w:t xml:space="preserve">, </w:t>
      </w:r>
      <w:r w:rsidR="002B4661">
        <w:t>November 8, 2021</w:t>
      </w:r>
    </w:p>
    <w:sectPr w:rsidR="004C6C0F" w:rsidRPr="00131ACB" w:rsidSect="00916E42">
      <w:pgSz w:w="12240" w:h="15840"/>
      <w:pgMar w:top="1080"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8834" w14:textId="77777777" w:rsidR="001265FB" w:rsidRDefault="001265FB">
      <w:r>
        <w:separator/>
      </w:r>
    </w:p>
  </w:endnote>
  <w:endnote w:type="continuationSeparator" w:id="0">
    <w:p w14:paraId="0A57113E" w14:textId="77777777" w:rsidR="001265FB" w:rsidRDefault="0012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D4B9" w14:textId="77777777" w:rsidR="001265FB" w:rsidRDefault="001265FB">
      <w:r>
        <w:separator/>
      </w:r>
    </w:p>
  </w:footnote>
  <w:footnote w:type="continuationSeparator" w:id="0">
    <w:p w14:paraId="2F52CEE8" w14:textId="77777777" w:rsidR="001265FB" w:rsidRDefault="00126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0A7161"/>
    <w:multiLevelType w:val="hybridMultilevel"/>
    <w:tmpl w:val="A184F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33516B"/>
    <w:multiLevelType w:val="multilevel"/>
    <w:tmpl w:val="6FBAB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318D8"/>
    <w:multiLevelType w:val="hybridMultilevel"/>
    <w:tmpl w:val="9BF6C196"/>
    <w:lvl w:ilvl="0" w:tplc="DBF4D088">
      <w:numFmt w:val="bullet"/>
      <w:lvlText w:val=""/>
      <w:lvlJc w:val="left"/>
      <w:pPr>
        <w:ind w:left="1094" w:hanging="360"/>
      </w:pPr>
      <w:rPr>
        <w:rFonts w:ascii="Symbol" w:eastAsia="Times New Roman" w:hAnsi="Symbol" w:cs="Times New Roman"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7" w15:restartNumberingAfterBreak="0">
    <w:nsid w:val="188141C2"/>
    <w:multiLevelType w:val="hybridMultilevel"/>
    <w:tmpl w:val="E3A49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9" w15:restartNumberingAfterBreak="0">
    <w:nsid w:val="1EA144AD"/>
    <w:multiLevelType w:val="hybridMultilevel"/>
    <w:tmpl w:val="BE122E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932E8"/>
    <w:multiLevelType w:val="multilevel"/>
    <w:tmpl w:val="5B5443A6"/>
    <w:lvl w:ilvl="0">
      <w:start w:val="4"/>
      <w:numFmt w:val="decimal"/>
      <w:pStyle w:val="Heading1"/>
      <w:suff w:val="space"/>
      <w:lvlText w:val="%1.0 "/>
      <w:lvlJc w:val="left"/>
      <w:pPr>
        <w:ind w:left="0" w:firstLine="0"/>
      </w:pPr>
      <w:rPr>
        <w:rFonts w:hint="default"/>
      </w:rPr>
    </w:lvl>
    <w:lvl w:ilvl="1">
      <w:start w:val="1"/>
      <w:numFmt w:val="decimal"/>
      <w:pStyle w:val="Heading2"/>
      <w:suff w:val="space"/>
      <w:lvlText w:val="%1.%2 "/>
      <w:lvlJc w:val="left"/>
      <w:pPr>
        <w:ind w:left="0" w:firstLine="0"/>
      </w:pPr>
      <w:rPr>
        <w:rFonts w:hint="default"/>
      </w:rPr>
    </w:lvl>
    <w:lvl w:ilvl="2">
      <w:start w:val="1"/>
      <w:numFmt w:val="decimal"/>
      <w:pStyle w:val="Heading3"/>
      <w:suff w:val="space"/>
      <w:lvlText w:val="%1.%2.%3 "/>
      <w:lvlJc w:val="left"/>
      <w:pPr>
        <w:ind w:left="0" w:firstLine="0"/>
      </w:pPr>
      <w:rPr>
        <w:rFonts w:hint="default"/>
      </w:rPr>
    </w:lvl>
    <w:lvl w:ilvl="3">
      <w:start w:val="1"/>
      <w:numFmt w:val="decimal"/>
      <w:pStyle w:val="Heading4"/>
      <w:lvlText w:val="%1.%2.%3.%4"/>
      <w:lvlJc w:val="left"/>
      <w:pPr>
        <w:ind w:left="1674" w:hanging="864"/>
      </w:pPr>
      <w:rPr>
        <w:rFonts w:hint="default"/>
        <w:b/>
        <w:bCs/>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1" w15:restartNumberingAfterBreak="0">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3" w15:restartNumberingAfterBreak="0">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14" w15:restartNumberingAfterBreak="0">
    <w:nsid w:val="415354B3"/>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75F4480"/>
    <w:multiLevelType w:val="hybridMultilevel"/>
    <w:tmpl w:val="3E26A9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3A7F47"/>
    <w:multiLevelType w:val="hybridMultilevel"/>
    <w:tmpl w:val="25FA4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824EEB"/>
    <w:multiLevelType w:val="hybridMultilevel"/>
    <w:tmpl w:val="77687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7540D"/>
    <w:multiLevelType w:val="multilevel"/>
    <w:tmpl w:val="202EC8FA"/>
    <w:lvl w:ilvl="0">
      <w:start w:val="6"/>
      <w:numFmt w:val="decimal"/>
      <w:lvlText w:val="%1.0"/>
      <w:lvlJc w:val="left"/>
      <w:pPr>
        <w:tabs>
          <w:tab w:val="num" w:pos="720"/>
        </w:tabs>
        <w:ind w:left="720" w:hanging="720"/>
      </w:pPr>
      <w:rPr>
        <w:rFonts w:cs="Arial" w:hint="default"/>
        <w:b w:val="0"/>
        <w:i w:val="0"/>
        <w:sz w:val="24"/>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9"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0" w15:restartNumberingAfterBreak="0">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3" w15:restartNumberingAfterBreak="0">
    <w:nsid w:val="54185EB3"/>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414CC3"/>
    <w:multiLevelType w:val="hybridMultilevel"/>
    <w:tmpl w:val="12747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9" w15:restartNumberingAfterBreak="0">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C6B57"/>
    <w:multiLevelType w:val="hybridMultilevel"/>
    <w:tmpl w:val="0C743F82"/>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0909A0"/>
    <w:multiLevelType w:val="hybridMultilevel"/>
    <w:tmpl w:val="766A4B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6"/>
  </w:num>
  <w:num w:numId="3">
    <w:abstractNumId w:val="18"/>
  </w:num>
  <w:num w:numId="4">
    <w:abstractNumId w:val="28"/>
  </w:num>
  <w:num w:numId="5">
    <w:abstractNumId w:val="13"/>
  </w:num>
  <w:num w:numId="6">
    <w:abstractNumId w:val="19"/>
  </w:num>
  <w:num w:numId="7">
    <w:abstractNumId w:val="27"/>
  </w:num>
  <w:num w:numId="8">
    <w:abstractNumId w:val="8"/>
  </w:num>
  <w:num w:numId="9">
    <w:abstractNumId w:val="14"/>
  </w:num>
  <w:num w:numId="10">
    <w:abstractNumId w:val="29"/>
  </w:num>
  <w:num w:numId="11">
    <w:abstractNumId w:val="22"/>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4"/>
  </w:num>
  <w:num w:numId="15">
    <w:abstractNumId w:val="5"/>
  </w:num>
  <w:num w:numId="16">
    <w:abstractNumId w:val="21"/>
  </w:num>
  <w:num w:numId="17">
    <w:abstractNumId w:val="31"/>
  </w:num>
  <w:num w:numId="18">
    <w:abstractNumId w:val="20"/>
  </w:num>
  <w:num w:numId="1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
  </w:num>
  <w:num w:numId="22">
    <w:abstractNumId w:val="18"/>
  </w:num>
  <w:num w:numId="23">
    <w:abstractNumId w:val="18"/>
  </w:num>
  <w:num w:numId="24">
    <w:abstractNumId w:val="11"/>
  </w:num>
  <w:num w:numId="25">
    <w:abstractNumId w:val="17"/>
  </w:num>
  <w:num w:numId="26">
    <w:abstractNumId w:val="18"/>
  </w:num>
  <w:num w:numId="2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0"/>
  </w:num>
  <w:num w:numId="30">
    <w:abstractNumId w:val="16"/>
  </w:num>
  <w:num w:numId="31">
    <w:abstractNumId w:val="2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
  </w:num>
  <w:num w:numId="35">
    <w:abstractNumId w:val="3"/>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5"/>
  </w:num>
  <w:num w:numId="39">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770"/>
    <w:rsid w:val="0001136C"/>
    <w:rsid w:val="000138A1"/>
    <w:rsid w:val="000238C2"/>
    <w:rsid w:val="00030B7D"/>
    <w:rsid w:val="000352BE"/>
    <w:rsid w:val="0003531E"/>
    <w:rsid w:val="000436D1"/>
    <w:rsid w:val="00045EDF"/>
    <w:rsid w:val="00050344"/>
    <w:rsid w:val="00050D5E"/>
    <w:rsid w:val="000532A5"/>
    <w:rsid w:val="00057234"/>
    <w:rsid w:val="00062923"/>
    <w:rsid w:val="0006403E"/>
    <w:rsid w:val="000704F4"/>
    <w:rsid w:val="00071209"/>
    <w:rsid w:val="00071C8E"/>
    <w:rsid w:val="000740CC"/>
    <w:rsid w:val="00080D47"/>
    <w:rsid w:val="000810F8"/>
    <w:rsid w:val="00082BB0"/>
    <w:rsid w:val="0008475A"/>
    <w:rsid w:val="000865F0"/>
    <w:rsid w:val="000902B0"/>
    <w:rsid w:val="00093078"/>
    <w:rsid w:val="00093CF2"/>
    <w:rsid w:val="00096BA9"/>
    <w:rsid w:val="000A49CE"/>
    <w:rsid w:val="000B35F0"/>
    <w:rsid w:val="000B4B9B"/>
    <w:rsid w:val="000B7450"/>
    <w:rsid w:val="000C0751"/>
    <w:rsid w:val="000C2174"/>
    <w:rsid w:val="000C22C0"/>
    <w:rsid w:val="000C4113"/>
    <w:rsid w:val="000C7FAC"/>
    <w:rsid w:val="000D0323"/>
    <w:rsid w:val="000D0C50"/>
    <w:rsid w:val="000D2D84"/>
    <w:rsid w:val="000D4D64"/>
    <w:rsid w:val="000D7CB8"/>
    <w:rsid w:val="000E0EAD"/>
    <w:rsid w:val="000E2277"/>
    <w:rsid w:val="000E37BE"/>
    <w:rsid w:val="000E3AD3"/>
    <w:rsid w:val="000E465F"/>
    <w:rsid w:val="000E4973"/>
    <w:rsid w:val="00114A76"/>
    <w:rsid w:val="0012339B"/>
    <w:rsid w:val="0012378E"/>
    <w:rsid w:val="00124312"/>
    <w:rsid w:val="00125596"/>
    <w:rsid w:val="001265FB"/>
    <w:rsid w:val="00131ACB"/>
    <w:rsid w:val="00131C69"/>
    <w:rsid w:val="00133371"/>
    <w:rsid w:val="00137876"/>
    <w:rsid w:val="00137D6C"/>
    <w:rsid w:val="001419D9"/>
    <w:rsid w:val="0014267B"/>
    <w:rsid w:val="001430BC"/>
    <w:rsid w:val="0014476D"/>
    <w:rsid w:val="00144CA6"/>
    <w:rsid w:val="00163930"/>
    <w:rsid w:val="00165811"/>
    <w:rsid w:val="00166387"/>
    <w:rsid w:val="00167407"/>
    <w:rsid w:val="001677C7"/>
    <w:rsid w:val="00167FF0"/>
    <w:rsid w:val="00170D66"/>
    <w:rsid w:val="00171C98"/>
    <w:rsid w:val="00173A40"/>
    <w:rsid w:val="00175065"/>
    <w:rsid w:val="00175C64"/>
    <w:rsid w:val="00180D38"/>
    <w:rsid w:val="001872FE"/>
    <w:rsid w:val="0018744B"/>
    <w:rsid w:val="001942AB"/>
    <w:rsid w:val="00196EC0"/>
    <w:rsid w:val="00197631"/>
    <w:rsid w:val="001A0738"/>
    <w:rsid w:val="001A30A6"/>
    <w:rsid w:val="001A6262"/>
    <w:rsid w:val="001A6B70"/>
    <w:rsid w:val="001B00F9"/>
    <w:rsid w:val="001B2004"/>
    <w:rsid w:val="001B71FA"/>
    <w:rsid w:val="001C01D1"/>
    <w:rsid w:val="001C0BCD"/>
    <w:rsid w:val="001C0C1A"/>
    <w:rsid w:val="001C50EA"/>
    <w:rsid w:val="001C76CC"/>
    <w:rsid w:val="001D0E96"/>
    <w:rsid w:val="001D64B2"/>
    <w:rsid w:val="001D6C01"/>
    <w:rsid w:val="001E21CE"/>
    <w:rsid w:val="001F3622"/>
    <w:rsid w:val="001F68C8"/>
    <w:rsid w:val="001F6A17"/>
    <w:rsid w:val="00200BF9"/>
    <w:rsid w:val="00202D8D"/>
    <w:rsid w:val="002116D4"/>
    <w:rsid w:val="00215EA7"/>
    <w:rsid w:val="00224CB4"/>
    <w:rsid w:val="00226A72"/>
    <w:rsid w:val="002278D0"/>
    <w:rsid w:val="00231B50"/>
    <w:rsid w:val="00234A76"/>
    <w:rsid w:val="00234A77"/>
    <w:rsid w:val="00240DC0"/>
    <w:rsid w:val="00243591"/>
    <w:rsid w:val="00252BD1"/>
    <w:rsid w:val="00256ED9"/>
    <w:rsid w:val="002608C5"/>
    <w:rsid w:val="00262F29"/>
    <w:rsid w:val="00263DC2"/>
    <w:rsid w:val="0027507E"/>
    <w:rsid w:val="00277ABE"/>
    <w:rsid w:val="002808E7"/>
    <w:rsid w:val="002826E8"/>
    <w:rsid w:val="00283452"/>
    <w:rsid w:val="00283EA8"/>
    <w:rsid w:val="0028719A"/>
    <w:rsid w:val="0029111A"/>
    <w:rsid w:val="00291E65"/>
    <w:rsid w:val="00297CE2"/>
    <w:rsid w:val="002A1F35"/>
    <w:rsid w:val="002B0F67"/>
    <w:rsid w:val="002B1EC8"/>
    <w:rsid w:val="002B2EC6"/>
    <w:rsid w:val="002B4661"/>
    <w:rsid w:val="002C045D"/>
    <w:rsid w:val="002C0F35"/>
    <w:rsid w:val="002C26A6"/>
    <w:rsid w:val="002C47A6"/>
    <w:rsid w:val="002C63BF"/>
    <w:rsid w:val="002C6467"/>
    <w:rsid w:val="002D098B"/>
    <w:rsid w:val="002D22B3"/>
    <w:rsid w:val="002D2748"/>
    <w:rsid w:val="002D2F79"/>
    <w:rsid w:val="002E5A87"/>
    <w:rsid w:val="002F2E33"/>
    <w:rsid w:val="002F45FF"/>
    <w:rsid w:val="002F54F6"/>
    <w:rsid w:val="002F6F2B"/>
    <w:rsid w:val="00304BE7"/>
    <w:rsid w:val="00305B62"/>
    <w:rsid w:val="003062CF"/>
    <w:rsid w:val="00306D91"/>
    <w:rsid w:val="003105E6"/>
    <w:rsid w:val="003125BF"/>
    <w:rsid w:val="0031537E"/>
    <w:rsid w:val="0032166B"/>
    <w:rsid w:val="00324140"/>
    <w:rsid w:val="0032533D"/>
    <w:rsid w:val="00327EBB"/>
    <w:rsid w:val="00330B5A"/>
    <w:rsid w:val="00331F10"/>
    <w:rsid w:val="003343DD"/>
    <w:rsid w:val="003368D2"/>
    <w:rsid w:val="00337344"/>
    <w:rsid w:val="00341BA2"/>
    <w:rsid w:val="00341C59"/>
    <w:rsid w:val="00346F8A"/>
    <w:rsid w:val="003515B8"/>
    <w:rsid w:val="00352B7A"/>
    <w:rsid w:val="00353616"/>
    <w:rsid w:val="00353E4C"/>
    <w:rsid w:val="00360013"/>
    <w:rsid w:val="00376FFC"/>
    <w:rsid w:val="003811F7"/>
    <w:rsid w:val="00381AAD"/>
    <w:rsid w:val="0038263E"/>
    <w:rsid w:val="0039383B"/>
    <w:rsid w:val="00393A82"/>
    <w:rsid w:val="00393AEF"/>
    <w:rsid w:val="00394570"/>
    <w:rsid w:val="00396E83"/>
    <w:rsid w:val="003976A3"/>
    <w:rsid w:val="003A0550"/>
    <w:rsid w:val="003A2FB0"/>
    <w:rsid w:val="003A395D"/>
    <w:rsid w:val="003A50B1"/>
    <w:rsid w:val="003A7C88"/>
    <w:rsid w:val="003B0D64"/>
    <w:rsid w:val="003B490D"/>
    <w:rsid w:val="003B7DF2"/>
    <w:rsid w:val="003C242D"/>
    <w:rsid w:val="003D0878"/>
    <w:rsid w:val="003D14E5"/>
    <w:rsid w:val="003D2ADF"/>
    <w:rsid w:val="003D562A"/>
    <w:rsid w:val="003D6F27"/>
    <w:rsid w:val="003D6F39"/>
    <w:rsid w:val="003E0EB5"/>
    <w:rsid w:val="003E7EF3"/>
    <w:rsid w:val="003F0974"/>
    <w:rsid w:val="003F4D61"/>
    <w:rsid w:val="003F72D9"/>
    <w:rsid w:val="004001A5"/>
    <w:rsid w:val="00401398"/>
    <w:rsid w:val="00410634"/>
    <w:rsid w:val="004109AB"/>
    <w:rsid w:val="00410B08"/>
    <w:rsid w:val="00412369"/>
    <w:rsid w:val="004138EB"/>
    <w:rsid w:val="00415741"/>
    <w:rsid w:val="00417C8F"/>
    <w:rsid w:val="00422E6E"/>
    <w:rsid w:val="004243AA"/>
    <w:rsid w:val="00424444"/>
    <w:rsid w:val="0042469D"/>
    <w:rsid w:val="0043017F"/>
    <w:rsid w:val="004341AA"/>
    <w:rsid w:val="00437D80"/>
    <w:rsid w:val="00441DB2"/>
    <w:rsid w:val="0044528A"/>
    <w:rsid w:val="0044595B"/>
    <w:rsid w:val="004472A0"/>
    <w:rsid w:val="00450B20"/>
    <w:rsid w:val="0045229A"/>
    <w:rsid w:val="0045264E"/>
    <w:rsid w:val="004532B1"/>
    <w:rsid w:val="004538D4"/>
    <w:rsid w:val="0045411E"/>
    <w:rsid w:val="004549F7"/>
    <w:rsid w:val="00456A8C"/>
    <w:rsid w:val="0045792A"/>
    <w:rsid w:val="004605AF"/>
    <w:rsid w:val="00463F32"/>
    <w:rsid w:val="00464C63"/>
    <w:rsid w:val="00465358"/>
    <w:rsid w:val="004669E5"/>
    <w:rsid w:val="00466F9E"/>
    <w:rsid w:val="004749CA"/>
    <w:rsid w:val="00477B7D"/>
    <w:rsid w:val="00480ED3"/>
    <w:rsid w:val="004825FF"/>
    <w:rsid w:val="00486A22"/>
    <w:rsid w:val="00487346"/>
    <w:rsid w:val="00490749"/>
    <w:rsid w:val="00492B37"/>
    <w:rsid w:val="00492D7A"/>
    <w:rsid w:val="0049363D"/>
    <w:rsid w:val="00495FFD"/>
    <w:rsid w:val="004A026D"/>
    <w:rsid w:val="004A290A"/>
    <w:rsid w:val="004B702D"/>
    <w:rsid w:val="004C4725"/>
    <w:rsid w:val="004C4F5A"/>
    <w:rsid w:val="004C5CDC"/>
    <w:rsid w:val="004C68E0"/>
    <w:rsid w:val="004C6C0F"/>
    <w:rsid w:val="004D0A3D"/>
    <w:rsid w:val="004D2A30"/>
    <w:rsid w:val="004E21EF"/>
    <w:rsid w:val="004E3EDF"/>
    <w:rsid w:val="004E7322"/>
    <w:rsid w:val="004E7781"/>
    <w:rsid w:val="004F0CC1"/>
    <w:rsid w:val="004F1ECD"/>
    <w:rsid w:val="004F315D"/>
    <w:rsid w:val="004F4DD5"/>
    <w:rsid w:val="004F755D"/>
    <w:rsid w:val="00501F79"/>
    <w:rsid w:val="005027DF"/>
    <w:rsid w:val="00505540"/>
    <w:rsid w:val="0051277B"/>
    <w:rsid w:val="00517D1F"/>
    <w:rsid w:val="00520192"/>
    <w:rsid w:val="0052050A"/>
    <w:rsid w:val="00522537"/>
    <w:rsid w:val="00525427"/>
    <w:rsid w:val="005308C3"/>
    <w:rsid w:val="00530913"/>
    <w:rsid w:val="00544C1F"/>
    <w:rsid w:val="005474F2"/>
    <w:rsid w:val="00552EF2"/>
    <w:rsid w:val="00555956"/>
    <w:rsid w:val="005577AC"/>
    <w:rsid w:val="0055791B"/>
    <w:rsid w:val="00561F26"/>
    <w:rsid w:val="00564284"/>
    <w:rsid w:val="005664B6"/>
    <w:rsid w:val="0057081F"/>
    <w:rsid w:val="00572C83"/>
    <w:rsid w:val="00584F02"/>
    <w:rsid w:val="00596702"/>
    <w:rsid w:val="005A25CA"/>
    <w:rsid w:val="005A70FD"/>
    <w:rsid w:val="005A7AFD"/>
    <w:rsid w:val="005B59DD"/>
    <w:rsid w:val="005B61DC"/>
    <w:rsid w:val="005C581A"/>
    <w:rsid w:val="005D434E"/>
    <w:rsid w:val="005D4DF8"/>
    <w:rsid w:val="005D76B6"/>
    <w:rsid w:val="005E15C2"/>
    <w:rsid w:val="005E78C2"/>
    <w:rsid w:val="005F0C9F"/>
    <w:rsid w:val="005F5F97"/>
    <w:rsid w:val="005F733C"/>
    <w:rsid w:val="006005DC"/>
    <w:rsid w:val="00604DE9"/>
    <w:rsid w:val="00605AF4"/>
    <w:rsid w:val="00606219"/>
    <w:rsid w:val="0060673A"/>
    <w:rsid w:val="0061073E"/>
    <w:rsid w:val="00610999"/>
    <w:rsid w:val="00613841"/>
    <w:rsid w:val="00615395"/>
    <w:rsid w:val="00616F54"/>
    <w:rsid w:val="006212B5"/>
    <w:rsid w:val="00623287"/>
    <w:rsid w:val="00625632"/>
    <w:rsid w:val="00625B69"/>
    <w:rsid w:val="00630622"/>
    <w:rsid w:val="006404DD"/>
    <w:rsid w:val="00642871"/>
    <w:rsid w:val="00643EFB"/>
    <w:rsid w:val="006441BF"/>
    <w:rsid w:val="006460FA"/>
    <w:rsid w:val="00647A9B"/>
    <w:rsid w:val="00653AE5"/>
    <w:rsid w:val="00655B0C"/>
    <w:rsid w:val="00667281"/>
    <w:rsid w:val="00670D59"/>
    <w:rsid w:val="0067685E"/>
    <w:rsid w:val="00682AFD"/>
    <w:rsid w:val="00685253"/>
    <w:rsid w:val="00691FDF"/>
    <w:rsid w:val="006A5227"/>
    <w:rsid w:val="006A7401"/>
    <w:rsid w:val="006B42E2"/>
    <w:rsid w:val="006C02A8"/>
    <w:rsid w:val="006C1497"/>
    <w:rsid w:val="006C198E"/>
    <w:rsid w:val="006C2DC2"/>
    <w:rsid w:val="006C39A5"/>
    <w:rsid w:val="006C5B2E"/>
    <w:rsid w:val="006D433A"/>
    <w:rsid w:val="006E06E9"/>
    <w:rsid w:val="006E18C7"/>
    <w:rsid w:val="006E196E"/>
    <w:rsid w:val="006E231F"/>
    <w:rsid w:val="006F15B5"/>
    <w:rsid w:val="006F3BAB"/>
    <w:rsid w:val="006F4AA9"/>
    <w:rsid w:val="006F58E1"/>
    <w:rsid w:val="006F798D"/>
    <w:rsid w:val="007025A7"/>
    <w:rsid w:val="00703959"/>
    <w:rsid w:val="0070569A"/>
    <w:rsid w:val="00705E07"/>
    <w:rsid w:val="00706F50"/>
    <w:rsid w:val="00712A01"/>
    <w:rsid w:val="007155C6"/>
    <w:rsid w:val="00715FEE"/>
    <w:rsid w:val="007203E0"/>
    <w:rsid w:val="00730EED"/>
    <w:rsid w:val="00731C09"/>
    <w:rsid w:val="007348D2"/>
    <w:rsid w:val="00737321"/>
    <w:rsid w:val="007400A5"/>
    <w:rsid w:val="00741166"/>
    <w:rsid w:val="007424F3"/>
    <w:rsid w:val="00743FE5"/>
    <w:rsid w:val="007511F2"/>
    <w:rsid w:val="00751424"/>
    <w:rsid w:val="00754066"/>
    <w:rsid w:val="007546FC"/>
    <w:rsid w:val="00754D1B"/>
    <w:rsid w:val="007554E7"/>
    <w:rsid w:val="00756AEB"/>
    <w:rsid w:val="00756FAB"/>
    <w:rsid w:val="00757B09"/>
    <w:rsid w:val="00760704"/>
    <w:rsid w:val="00764B2C"/>
    <w:rsid w:val="007656B4"/>
    <w:rsid w:val="0076611A"/>
    <w:rsid w:val="007677BA"/>
    <w:rsid w:val="00767B17"/>
    <w:rsid w:val="00770D29"/>
    <w:rsid w:val="00775724"/>
    <w:rsid w:val="00776A7D"/>
    <w:rsid w:val="00780BD7"/>
    <w:rsid w:val="00781533"/>
    <w:rsid w:val="007832DC"/>
    <w:rsid w:val="0079186D"/>
    <w:rsid w:val="00795CE5"/>
    <w:rsid w:val="00797503"/>
    <w:rsid w:val="007A0316"/>
    <w:rsid w:val="007A092B"/>
    <w:rsid w:val="007A167B"/>
    <w:rsid w:val="007A4B57"/>
    <w:rsid w:val="007A5AE9"/>
    <w:rsid w:val="007B314A"/>
    <w:rsid w:val="007B3550"/>
    <w:rsid w:val="007C0F5F"/>
    <w:rsid w:val="007C1A54"/>
    <w:rsid w:val="007C2233"/>
    <w:rsid w:val="007C4AD8"/>
    <w:rsid w:val="007C4E80"/>
    <w:rsid w:val="007C7D01"/>
    <w:rsid w:val="007D46E1"/>
    <w:rsid w:val="007D54DF"/>
    <w:rsid w:val="007D7AF7"/>
    <w:rsid w:val="007F4A5F"/>
    <w:rsid w:val="007F4B81"/>
    <w:rsid w:val="007F6F6B"/>
    <w:rsid w:val="008013BA"/>
    <w:rsid w:val="008058EE"/>
    <w:rsid w:val="00813D0A"/>
    <w:rsid w:val="008256B9"/>
    <w:rsid w:val="0083453F"/>
    <w:rsid w:val="0083751E"/>
    <w:rsid w:val="00840D77"/>
    <w:rsid w:val="00841859"/>
    <w:rsid w:val="00841870"/>
    <w:rsid w:val="00853291"/>
    <w:rsid w:val="008559DC"/>
    <w:rsid w:val="008636C0"/>
    <w:rsid w:val="0086438A"/>
    <w:rsid w:val="008646BD"/>
    <w:rsid w:val="00866E1B"/>
    <w:rsid w:val="0087004B"/>
    <w:rsid w:val="008717FF"/>
    <w:rsid w:val="00872C54"/>
    <w:rsid w:val="00875F5A"/>
    <w:rsid w:val="008806BB"/>
    <w:rsid w:val="00883752"/>
    <w:rsid w:val="008842BD"/>
    <w:rsid w:val="00890BD1"/>
    <w:rsid w:val="00891190"/>
    <w:rsid w:val="008928A0"/>
    <w:rsid w:val="008A08A1"/>
    <w:rsid w:val="008A0D1A"/>
    <w:rsid w:val="008A25B2"/>
    <w:rsid w:val="008A3BDA"/>
    <w:rsid w:val="008A45B6"/>
    <w:rsid w:val="008A530F"/>
    <w:rsid w:val="008A70CB"/>
    <w:rsid w:val="008B0C8C"/>
    <w:rsid w:val="008B435B"/>
    <w:rsid w:val="008B5DB5"/>
    <w:rsid w:val="008B653C"/>
    <w:rsid w:val="008B7167"/>
    <w:rsid w:val="008B7525"/>
    <w:rsid w:val="008C1311"/>
    <w:rsid w:val="008C347A"/>
    <w:rsid w:val="008C3B3C"/>
    <w:rsid w:val="008D682E"/>
    <w:rsid w:val="008D6F99"/>
    <w:rsid w:val="008D7B93"/>
    <w:rsid w:val="008E0336"/>
    <w:rsid w:val="008E19F3"/>
    <w:rsid w:val="008E2A6D"/>
    <w:rsid w:val="008E3DE8"/>
    <w:rsid w:val="008E79EC"/>
    <w:rsid w:val="008F73E0"/>
    <w:rsid w:val="009001A5"/>
    <w:rsid w:val="0090047E"/>
    <w:rsid w:val="00903067"/>
    <w:rsid w:val="00906D57"/>
    <w:rsid w:val="00911E4A"/>
    <w:rsid w:val="00915FE5"/>
    <w:rsid w:val="00916508"/>
    <w:rsid w:val="009169F4"/>
    <w:rsid w:val="00916CBF"/>
    <w:rsid w:val="00916E42"/>
    <w:rsid w:val="009229FF"/>
    <w:rsid w:val="00922B38"/>
    <w:rsid w:val="00926F79"/>
    <w:rsid w:val="00930253"/>
    <w:rsid w:val="009320BE"/>
    <w:rsid w:val="0093258E"/>
    <w:rsid w:val="009363E5"/>
    <w:rsid w:val="009366F9"/>
    <w:rsid w:val="00941C4B"/>
    <w:rsid w:val="009437A7"/>
    <w:rsid w:val="009463E1"/>
    <w:rsid w:val="00950DF4"/>
    <w:rsid w:val="00955889"/>
    <w:rsid w:val="009566AB"/>
    <w:rsid w:val="00960621"/>
    <w:rsid w:val="00961749"/>
    <w:rsid w:val="00961DB2"/>
    <w:rsid w:val="00963A09"/>
    <w:rsid w:val="009665A0"/>
    <w:rsid w:val="00967E5B"/>
    <w:rsid w:val="009772A1"/>
    <w:rsid w:val="009837C5"/>
    <w:rsid w:val="00987EF1"/>
    <w:rsid w:val="00990770"/>
    <w:rsid w:val="00993161"/>
    <w:rsid w:val="009939B8"/>
    <w:rsid w:val="00993A76"/>
    <w:rsid w:val="009952DE"/>
    <w:rsid w:val="009A11D2"/>
    <w:rsid w:val="009A3D35"/>
    <w:rsid w:val="009A7402"/>
    <w:rsid w:val="009B0C34"/>
    <w:rsid w:val="009B442E"/>
    <w:rsid w:val="009B5C2E"/>
    <w:rsid w:val="009C0186"/>
    <w:rsid w:val="009C1FD8"/>
    <w:rsid w:val="009C5207"/>
    <w:rsid w:val="009D072B"/>
    <w:rsid w:val="009E4CDE"/>
    <w:rsid w:val="009E688D"/>
    <w:rsid w:val="00A00FFF"/>
    <w:rsid w:val="00A04594"/>
    <w:rsid w:val="00A04721"/>
    <w:rsid w:val="00A058FF"/>
    <w:rsid w:val="00A0715A"/>
    <w:rsid w:val="00A1537D"/>
    <w:rsid w:val="00A20DA9"/>
    <w:rsid w:val="00A24BB5"/>
    <w:rsid w:val="00A33112"/>
    <w:rsid w:val="00A55856"/>
    <w:rsid w:val="00A579FC"/>
    <w:rsid w:val="00A610C0"/>
    <w:rsid w:val="00A6148B"/>
    <w:rsid w:val="00A652E7"/>
    <w:rsid w:val="00A70745"/>
    <w:rsid w:val="00A813AD"/>
    <w:rsid w:val="00A85EC5"/>
    <w:rsid w:val="00A878F1"/>
    <w:rsid w:val="00A9286A"/>
    <w:rsid w:val="00A9323A"/>
    <w:rsid w:val="00AA0DD3"/>
    <w:rsid w:val="00AA38EC"/>
    <w:rsid w:val="00AA449A"/>
    <w:rsid w:val="00AA6B53"/>
    <w:rsid w:val="00AB030F"/>
    <w:rsid w:val="00AB5D17"/>
    <w:rsid w:val="00AC4427"/>
    <w:rsid w:val="00AC4902"/>
    <w:rsid w:val="00AD4E63"/>
    <w:rsid w:val="00AD7EFF"/>
    <w:rsid w:val="00AE0192"/>
    <w:rsid w:val="00AE1A88"/>
    <w:rsid w:val="00AE35C5"/>
    <w:rsid w:val="00AE3CF3"/>
    <w:rsid w:val="00AE4687"/>
    <w:rsid w:val="00AE6E84"/>
    <w:rsid w:val="00AF0B1E"/>
    <w:rsid w:val="00AF0DF7"/>
    <w:rsid w:val="00AF4E88"/>
    <w:rsid w:val="00B01A1D"/>
    <w:rsid w:val="00B074F5"/>
    <w:rsid w:val="00B13646"/>
    <w:rsid w:val="00B166A1"/>
    <w:rsid w:val="00B16F8F"/>
    <w:rsid w:val="00B17E07"/>
    <w:rsid w:val="00B20898"/>
    <w:rsid w:val="00B24909"/>
    <w:rsid w:val="00B24FD6"/>
    <w:rsid w:val="00B33D93"/>
    <w:rsid w:val="00B33DD0"/>
    <w:rsid w:val="00B344A7"/>
    <w:rsid w:val="00B4094B"/>
    <w:rsid w:val="00B43C7A"/>
    <w:rsid w:val="00B4465B"/>
    <w:rsid w:val="00B5257C"/>
    <w:rsid w:val="00B540F3"/>
    <w:rsid w:val="00B60C58"/>
    <w:rsid w:val="00B650F9"/>
    <w:rsid w:val="00B65E7D"/>
    <w:rsid w:val="00B678E2"/>
    <w:rsid w:val="00B67B37"/>
    <w:rsid w:val="00B67E5A"/>
    <w:rsid w:val="00B7315B"/>
    <w:rsid w:val="00B81903"/>
    <w:rsid w:val="00B81BD0"/>
    <w:rsid w:val="00B84397"/>
    <w:rsid w:val="00B95833"/>
    <w:rsid w:val="00BA2F1B"/>
    <w:rsid w:val="00BA77DC"/>
    <w:rsid w:val="00BB360E"/>
    <w:rsid w:val="00BB474F"/>
    <w:rsid w:val="00BB5458"/>
    <w:rsid w:val="00BB6DAC"/>
    <w:rsid w:val="00BC24C0"/>
    <w:rsid w:val="00BC352E"/>
    <w:rsid w:val="00BC489D"/>
    <w:rsid w:val="00BC67D9"/>
    <w:rsid w:val="00BD160A"/>
    <w:rsid w:val="00BD198F"/>
    <w:rsid w:val="00BD1FDC"/>
    <w:rsid w:val="00BE10F4"/>
    <w:rsid w:val="00BE21A5"/>
    <w:rsid w:val="00BE2388"/>
    <w:rsid w:val="00BE2823"/>
    <w:rsid w:val="00BF0BA0"/>
    <w:rsid w:val="00BF0F3B"/>
    <w:rsid w:val="00BF2584"/>
    <w:rsid w:val="00BF481F"/>
    <w:rsid w:val="00BF5B91"/>
    <w:rsid w:val="00C05881"/>
    <w:rsid w:val="00C065CB"/>
    <w:rsid w:val="00C07D9A"/>
    <w:rsid w:val="00C11001"/>
    <w:rsid w:val="00C110E2"/>
    <w:rsid w:val="00C11623"/>
    <w:rsid w:val="00C27F80"/>
    <w:rsid w:val="00C33708"/>
    <w:rsid w:val="00C402EA"/>
    <w:rsid w:val="00C479A3"/>
    <w:rsid w:val="00C5048D"/>
    <w:rsid w:val="00C50781"/>
    <w:rsid w:val="00C63382"/>
    <w:rsid w:val="00C63E20"/>
    <w:rsid w:val="00C63F18"/>
    <w:rsid w:val="00C64F9B"/>
    <w:rsid w:val="00C66E12"/>
    <w:rsid w:val="00C70198"/>
    <w:rsid w:val="00C718E8"/>
    <w:rsid w:val="00C72450"/>
    <w:rsid w:val="00C74485"/>
    <w:rsid w:val="00C803DB"/>
    <w:rsid w:val="00C80AC6"/>
    <w:rsid w:val="00C84A44"/>
    <w:rsid w:val="00C8626E"/>
    <w:rsid w:val="00C87DBB"/>
    <w:rsid w:val="00C902DB"/>
    <w:rsid w:val="00CA5CC3"/>
    <w:rsid w:val="00CB0283"/>
    <w:rsid w:val="00CC0A41"/>
    <w:rsid w:val="00CC2686"/>
    <w:rsid w:val="00CD0C9D"/>
    <w:rsid w:val="00CD492D"/>
    <w:rsid w:val="00CD4F74"/>
    <w:rsid w:val="00CE1CD5"/>
    <w:rsid w:val="00CE4564"/>
    <w:rsid w:val="00CE4A40"/>
    <w:rsid w:val="00CF34B3"/>
    <w:rsid w:val="00CF47E4"/>
    <w:rsid w:val="00CF673F"/>
    <w:rsid w:val="00D01921"/>
    <w:rsid w:val="00D02702"/>
    <w:rsid w:val="00D05AC8"/>
    <w:rsid w:val="00D06C2A"/>
    <w:rsid w:val="00D15362"/>
    <w:rsid w:val="00D21B99"/>
    <w:rsid w:val="00D23222"/>
    <w:rsid w:val="00D2482E"/>
    <w:rsid w:val="00D25394"/>
    <w:rsid w:val="00D27AFC"/>
    <w:rsid w:val="00D27BE4"/>
    <w:rsid w:val="00D32BB2"/>
    <w:rsid w:val="00D3778E"/>
    <w:rsid w:val="00D42300"/>
    <w:rsid w:val="00D44067"/>
    <w:rsid w:val="00D448FC"/>
    <w:rsid w:val="00D513A4"/>
    <w:rsid w:val="00D51965"/>
    <w:rsid w:val="00D535A5"/>
    <w:rsid w:val="00D62606"/>
    <w:rsid w:val="00D64172"/>
    <w:rsid w:val="00D6437A"/>
    <w:rsid w:val="00D645A5"/>
    <w:rsid w:val="00D64938"/>
    <w:rsid w:val="00D65BB0"/>
    <w:rsid w:val="00D72DB9"/>
    <w:rsid w:val="00D81FA0"/>
    <w:rsid w:val="00D8454C"/>
    <w:rsid w:val="00D8516B"/>
    <w:rsid w:val="00D869CD"/>
    <w:rsid w:val="00D9451D"/>
    <w:rsid w:val="00D966DC"/>
    <w:rsid w:val="00DA2472"/>
    <w:rsid w:val="00DA6DD2"/>
    <w:rsid w:val="00DB0C81"/>
    <w:rsid w:val="00DB230C"/>
    <w:rsid w:val="00DB4A6D"/>
    <w:rsid w:val="00DB4F00"/>
    <w:rsid w:val="00DD1EB5"/>
    <w:rsid w:val="00DD4CF3"/>
    <w:rsid w:val="00DE1E41"/>
    <w:rsid w:val="00DE58F2"/>
    <w:rsid w:val="00DF71A9"/>
    <w:rsid w:val="00E0653A"/>
    <w:rsid w:val="00E110AE"/>
    <w:rsid w:val="00E13F9C"/>
    <w:rsid w:val="00E17941"/>
    <w:rsid w:val="00E2113B"/>
    <w:rsid w:val="00E2680F"/>
    <w:rsid w:val="00E26921"/>
    <w:rsid w:val="00E27C3C"/>
    <w:rsid w:val="00E27EEB"/>
    <w:rsid w:val="00E30BB5"/>
    <w:rsid w:val="00E31648"/>
    <w:rsid w:val="00E32540"/>
    <w:rsid w:val="00E35906"/>
    <w:rsid w:val="00E401FC"/>
    <w:rsid w:val="00E529AA"/>
    <w:rsid w:val="00E54D68"/>
    <w:rsid w:val="00E6050D"/>
    <w:rsid w:val="00E60D1B"/>
    <w:rsid w:val="00E610CB"/>
    <w:rsid w:val="00E61CA9"/>
    <w:rsid w:val="00E61D18"/>
    <w:rsid w:val="00E61E4F"/>
    <w:rsid w:val="00E727EF"/>
    <w:rsid w:val="00E7684A"/>
    <w:rsid w:val="00E77F41"/>
    <w:rsid w:val="00E85FEF"/>
    <w:rsid w:val="00E87696"/>
    <w:rsid w:val="00E87B3F"/>
    <w:rsid w:val="00E87F6E"/>
    <w:rsid w:val="00E94592"/>
    <w:rsid w:val="00E95A52"/>
    <w:rsid w:val="00EA008A"/>
    <w:rsid w:val="00EA0973"/>
    <w:rsid w:val="00EA3081"/>
    <w:rsid w:val="00EA383B"/>
    <w:rsid w:val="00EA5330"/>
    <w:rsid w:val="00EB2DA8"/>
    <w:rsid w:val="00EB33AB"/>
    <w:rsid w:val="00EB6ABE"/>
    <w:rsid w:val="00EB724E"/>
    <w:rsid w:val="00EB7356"/>
    <w:rsid w:val="00EB7494"/>
    <w:rsid w:val="00EC2140"/>
    <w:rsid w:val="00EC254B"/>
    <w:rsid w:val="00EC41EF"/>
    <w:rsid w:val="00EC7765"/>
    <w:rsid w:val="00ED34CB"/>
    <w:rsid w:val="00ED3F1F"/>
    <w:rsid w:val="00ED7C41"/>
    <w:rsid w:val="00EE4B0A"/>
    <w:rsid w:val="00EE6575"/>
    <w:rsid w:val="00EE7233"/>
    <w:rsid w:val="00EE7C8C"/>
    <w:rsid w:val="00EF50F9"/>
    <w:rsid w:val="00F0201B"/>
    <w:rsid w:val="00F0276D"/>
    <w:rsid w:val="00F04A9B"/>
    <w:rsid w:val="00F04F92"/>
    <w:rsid w:val="00F069C7"/>
    <w:rsid w:val="00F12BCD"/>
    <w:rsid w:val="00F1498C"/>
    <w:rsid w:val="00F14DE4"/>
    <w:rsid w:val="00F202CB"/>
    <w:rsid w:val="00F21798"/>
    <w:rsid w:val="00F21B41"/>
    <w:rsid w:val="00F21E91"/>
    <w:rsid w:val="00F23052"/>
    <w:rsid w:val="00F25D72"/>
    <w:rsid w:val="00F27D93"/>
    <w:rsid w:val="00F33A0F"/>
    <w:rsid w:val="00F33CDB"/>
    <w:rsid w:val="00F34D29"/>
    <w:rsid w:val="00F43513"/>
    <w:rsid w:val="00F4651F"/>
    <w:rsid w:val="00F46F6E"/>
    <w:rsid w:val="00F50E03"/>
    <w:rsid w:val="00F51037"/>
    <w:rsid w:val="00F52E25"/>
    <w:rsid w:val="00F53AF5"/>
    <w:rsid w:val="00F53FAB"/>
    <w:rsid w:val="00F542D9"/>
    <w:rsid w:val="00F62BDB"/>
    <w:rsid w:val="00F67FDB"/>
    <w:rsid w:val="00F71721"/>
    <w:rsid w:val="00F723F8"/>
    <w:rsid w:val="00F74062"/>
    <w:rsid w:val="00F8440C"/>
    <w:rsid w:val="00F857A6"/>
    <w:rsid w:val="00F86BEE"/>
    <w:rsid w:val="00F90200"/>
    <w:rsid w:val="00F9074A"/>
    <w:rsid w:val="00FA0EE8"/>
    <w:rsid w:val="00FA7642"/>
    <w:rsid w:val="00FB5D35"/>
    <w:rsid w:val="00FC51A1"/>
    <w:rsid w:val="00FC6840"/>
    <w:rsid w:val="00FC73F1"/>
    <w:rsid w:val="00FD3013"/>
    <w:rsid w:val="00FD53BE"/>
    <w:rsid w:val="00FD7ECA"/>
    <w:rsid w:val="00FE0ED8"/>
    <w:rsid w:val="00FE10C4"/>
    <w:rsid w:val="00FE71ED"/>
    <w:rsid w:val="00FF37FF"/>
    <w:rsid w:val="00FF4E4C"/>
    <w:rsid w:val="00FF5AF4"/>
    <w:rsid w:val="00FF5EA0"/>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12E67"/>
  <w15:docId w15:val="{543134F1-1C6A-4868-AD98-1F178B93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94B"/>
    <w:pPr>
      <w:spacing w:before="180"/>
    </w:pPr>
    <w:rPr>
      <w:sz w:val="22"/>
    </w:rPr>
  </w:style>
  <w:style w:type="paragraph" w:styleId="Heading1">
    <w:name w:val="heading 1"/>
    <w:next w:val="Normal"/>
    <w:qFormat/>
    <w:rsid w:val="00916E42"/>
    <w:pPr>
      <w:keepNext/>
      <w:numPr>
        <w:numId w:val="29"/>
      </w:numPr>
      <w:spacing w:before="240"/>
      <w:outlineLvl w:val="0"/>
    </w:pPr>
    <w:rPr>
      <w:rFonts w:ascii="Arial Black" w:hAnsi="Arial Black"/>
      <w:b/>
      <w:smallCaps/>
      <w:kern w:val="32"/>
      <w:sz w:val="24"/>
      <w:szCs w:val="24"/>
    </w:rPr>
  </w:style>
  <w:style w:type="paragraph" w:styleId="Heading2">
    <w:name w:val="heading 2"/>
    <w:next w:val="Normal"/>
    <w:qFormat/>
    <w:rsid w:val="00B166A1"/>
    <w:pPr>
      <w:keepNext/>
      <w:numPr>
        <w:ilvl w:val="1"/>
        <w:numId w:val="29"/>
      </w:numPr>
      <w:spacing w:before="240"/>
      <w:outlineLvl w:val="1"/>
    </w:pPr>
    <w:rPr>
      <w:rFonts w:ascii="Arial" w:hAnsi="Arial"/>
      <w:b/>
      <w:smallCaps/>
      <w:sz w:val="22"/>
      <w:szCs w:val="22"/>
    </w:rPr>
  </w:style>
  <w:style w:type="paragraph" w:styleId="Heading3">
    <w:name w:val="heading 3"/>
    <w:next w:val="Normal"/>
    <w:link w:val="Heading3Char"/>
    <w:qFormat/>
    <w:rsid w:val="00B166A1"/>
    <w:pPr>
      <w:keepNext/>
      <w:numPr>
        <w:ilvl w:val="2"/>
        <w:numId w:val="29"/>
      </w:numPr>
      <w:spacing w:before="240"/>
      <w:outlineLvl w:val="2"/>
    </w:pPr>
    <w:rPr>
      <w:b/>
      <w:bCs/>
      <w:sz w:val="22"/>
      <w:szCs w:val="24"/>
    </w:rPr>
  </w:style>
  <w:style w:type="paragraph" w:styleId="Heading4">
    <w:name w:val="heading 4"/>
    <w:basedOn w:val="Normal"/>
    <w:next w:val="Normal"/>
    <w:link w:val="Heading4Char"/>
    <w:qFormat/>
    <w:rsid w:val="007A092B"/>
    <w:pPr>
      <w:keepNext/>
      <w:keepLines/>
      <w:numPr>
        <w:ilvl w:val="3"/>
        <w:numId w:val="29"/>
      </w:numPr>
      <w:ind w:left="0" w:firstLin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A44"/>
    <w:pPr>
      <w:ind w:left="720"/>
      <w:contextualSpacing/>
    </w:pPr>
    <w:rPr>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left" w:pos="1080"/>
      </w:tabs>
      <w:ind w:left="108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rsid w:val="00A00FFF"/>
    <w:pPr>
      <w:widowControl w:val="0"/>
      <w:spacing w:before="0"/>
    </w:pPr>
    <w:rPr>
      <w:rFonts w:eastAsia="Calibri"/>
      <w:sz w:val="20"/>
      <w:szCs w:val="22"/>
    </w:rPr>
  </w:style>
  <w:style w:type="paragraph" w:styleId="Caption">
    <w:name w:val="caption"/>
    <w:basedOn w:val="Normal"/>
    <w:next w:val="Normal"/>
    <w:uiPriority w:val="35"/>
    <w:unhideWhenUsed/>
    <w:rsid w:val="00CB0283"/>
    <w:pPr>
      <w:spacing w:before="240" w:after="120"/>
    </w:pPr>
    <w:rPr>
      <w:b/>
      <w:iCs/>
      <w:sz w:val="20"/>
      <w:szCs w:val="18"/>
    </w:rPr>
  </w:style>
  <w:style w:type="character" w:customStyle="1" w:styleId="Heading4Char">
    <w:name w:val="Heading 4 Char"/>
    <w:basedOn w:val="DefaultParagraphFont"/>
    <w:link w:val="Heading4"/>
    <w:rsid w:val="007A092B"/>
    <w:rPr>
      <w:rFonts w:eastAsiaTheme="majorEastAsia" w:cstheme="majorBidi"/>
      <w:b/>
      <w:iCs/>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BF0BA0"/>
    <w:rPr>
      <w:color w:val="605E5C"/>
      <w:shd w:val="clear" w:color="auto" w:fill="E1DFDD"/>
    </w:rPr>
  </w:style>
  <w:style w:type="character" w:customStyle="1" w:styleId="Heading3Char">
    <w:name w:val="Heading 3 Char"/>
    <w:basedOn w:val="DefaultParagraphFont"/>
    <w:link w:val="Heading3"/>
    <w:rsid w:val="001C0BCD"/>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211872">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88236878">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5589087">
      <w:bodyDiv w:val="1"/>
      <w:marLeft w:val="0"/>
      <w:marRight w:val="0"/>
      <w:marTop w:val="0"/>
      <w:marBottom w:val="0"/>
      <w:divBdr>
        <w:top w:val="none" w:sz="0" w:space="0" w:color="auto"/>
        <w:left w:val="none" w:sz="0" w:space="0" w:color="auto"/>
        <w:bottom w:val="none" w:sz="0" w:space="0" w:color="auto"/>
        <w:right w:val="none" w:sz="0" w:space="0" w:color="auto"/>
      </w:divBdr>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27360726">
      <w:bodyDiv w:val="1"/>
      <w:marLeft w:val="0"/>
      <w:marRight w:val="0"/>
      <w:marTop w:val="0"/>
      <w:marBottom w:val="0"/>
      <w:divBdr>
        <w:top w:val="none" w:sz="0" w:space="0" w:color="auto"/>
        <w:left w:val="none" w:sz="0" w:space="0" w:color="auto"/>
        <w:bottom w:val="none" w:sz="0" w:space="0" w:color="auto"/>
        <w:right w:val="none" w:sz="0" w:space="0" w:color="auto"/>
      </w:divBdr>
    </w:div>
    <w:div w:id="141502794">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47402550">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453256341">
      <w:bodyDiv w:val="1"/>
      <w:marLeft w:val="0"/>
      <w:marRight w:val="0"/>
      <w:marTop w:val="0"/>
      <w:marBottom w:val="0"/>
      <w:divBdr>
        <w:top w:val="none" w:sz="0" w:space="0" w:color="auto"/>
        <w:left w:val="none" w:sz="0" w:space="0" w:color="auto"/>
        <w:bottom w:val="none" w:sz="0" w:space="0" w:color="auto"/>
        <w:right w:val="none" w:sz="0" w:space="0" w:color="auto"/>
      </w:divBdr>
    </w:div>
    <w:div w:id="501748680">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244">
      <w:bodyDiv w:val="1"/>
      <w:marLeft w:val="0"/>
      <w:marRight w:val="0"/>
      <w:marTop w:val="0"/>
      <w:marBottom w:val="0"/>
      <w:divBdr>
        <w:top w:val="none" w:sz="0" w:space="0" w:color="auto"/>
        <w:left w:val="none" w:sz="0" w:space="0" w:color="auto"/>
        <w:bottom w:val="none" w:sz="0" w:space="0" w:color="auto"/>
        <w:right w:val="none" w:sz="0" w:space="0" w:color="auto"/>
      </w:divBdr>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43659770">
      <w:bodyDiv w:val="1"/>
      <w:marLeft w:val="0"/>
      <w:marRight w:val="0"/>
      <w:marTop w:val="0"/>
      <w:marBottom w:val="0"/>
      <w:divBdr>
        <w:top w:val="none" w:sz="0" w:space="0" w:color="auto"/>
        <w:left w:val="none" w:sz="0" w:space="0" w:color="auto"/>
        <w:bottom w:val="none" w:sz="0" w:space="0" w:color="auto"/>
        <w:right w:val="none" w:sz="0" w:space="0" w:color="auto"/>
      </w:divBdr>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684212170">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762456264">
      <w:bodyDiv w:val="1"/>
      <w:marLeft w:val="0"/>
      <w:marRight w:val="0"/>
      <w:marTop w:val="0"/>
      <w:marBottom w:val="0"/>
      <w:divBdr>
        <w:top w:val="none" w:sz="0" w:space="0" w:color="auto"/>
        <w:left w:val="none" w:sz="0" w:space="0" w:color="auto"/>
        <w:bottom w:val="none" w:sz="0" w:space="0" w:color="auto"/>
        <w:right w:val="none" w:sz="0" w:space="0" w:color="auto"/>
      </w:divBdr>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5362259">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189415899">
      <w:bodyDiv w:val="1"/>
      <w:marLeft w:val="0"/>
      <w:marRight w:val="0"/>
      <w:marTop w:val="0"/>
      <w:marBottom w:val="0"/>
      <w:divBdr>
        <w:top w:val="none" w:sz="0" w:space="0" w:color="auto"/>
        <w:left w:val="none" w:sz="0" w:space="0" w:color="auto"/>
        <w:bottom w:val="none" w:sz="0" w:space="0" w:color="auto"/>
        <w:right w:val="none" w:sz="0" w:space="0" w:color="auto"/>
      </w:divBdr>
    </w:div>
    <w:div w:id="1230574684">
      <w:bodyDiv w:val="1"/>
      <w:marLeft w:val="0"/>
      <w:marRight w:val="0"/>
      <w:marTop w:val="0"/>
      <w:marBottom w:val="0"/>
      <w:divBdr>
        <w:top w:val="none" w:sz="0" w:space="0" w:color="auto"/>
        <w:left w:val="none" w:sz="0" w:space="0" w:color="auto"/>
        <w:bottom w:val="none" w:sz="0" w:space="0" w:color="auto"/>
        <w:right w:val="none" w:sz="0" w:space="0" w:color="auto"/>
      </w:divBdr>
    </w:div>
    <w:div w:id="1277562571">
      <w:bodyDiv w:val="1"/>
      <w:marLeft w:val="0"/>
      <w:marRight w:val="0"/>
      <w:marTop w:val="0"/>
      <w:marBottom w:val="0"/>
      <w:divBdr>
        <w:top w:val="none" w:sz="0" w:space="0" w:color="auto"/>
        <w:left w:val="none" w:sz="0" w:space="0" w:color="auto"/>
        <w:bottom w:val="none" w:sz="0" w:space="0" w:color="auto"/>
        <w:right w:val="none" w:sz="0" w:space="0" w:color="auto"/>
      </w:divBdr>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368027057">
      <w:bodyDiv w:val="1"/>
      <w:marLeft w:val="0"/>
      <w:marRight w:val="0"/>
      <w:marTop w:val="0"/>
      <w:marBottom w:val="0"/>
      <w:divBdr>
        <w:top w:val="none" w:sz="0" w:space="0" w:color="auto"/>
        <w:left w:val="none" w:sz="0" w:space="0" w:color="auto"/>
        <w:bottom w:val="none" w:sz="0" w:space="0" w:color="auto"/>
        <w:right w:val="none" w:sz="0" w:space="0" w:color="auto"/>
      </w:divBdr>
    </w:div>
    <w:div w:id="1388338367">
      <w:bodyDiv w:val="1"/>
      <w:marLeft w:val="0"/>
      <w:marRight w:val="0"/>
      <w:marTop w:val="0"/>
      <w:marBottom w:val="0"/>
      <w:divBdr>
        <w:top w:val="none" w:sz="0" w:space="0" w:color="auto"/>
        <w:left w:val="none" w:sz="0" w:space="0" w:color="auto"/>
        <w:bottom w:val="none" w:sz="0" w:space="0" w:color="auto"/>
        <w:right w:val="none" w:sz="0" w:space="0" w:color="auto"/>
      </w:divBdr>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32166968">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574656611">
      <w:bodyDiv w:val="1"/>
      <w:marLeft w:val="0"/>
      <w:marRight w:val="0"/>
      <w:marTop w:val="0"/>
      <w:marBottom w:val="0"/>
      <w:divBdr>
        <w:top w:val="none" w:sz="0" w:space="0" w:color="auto"/>
        <w:left w:val="none" w:sz="0" w:space="0" w:color="auto"/>
        <w:bottom w:val="none" w:sz="0" w:space="0" w:color="auto"/>
        <w:right w:val="none" w:sz="0" w:space="0" w:color="auto"/>
      </w:divBdr>
    </w:div>
    <w:div w:id="1610432336">
      <w:bodyDiv w:val="1"/>
      <w:marLeft w:val="0"/>
      <w:marRight w:val="0"/>
      <w:marTop w:val="0"/>
      <w:marBottom w:val="0"/>
      <w:divBdr>
        <w:top w:val="none" w:sz="0" w:space="0" w:color="auto"/>
        <w:left w:val="none" w:sz="0" w:space="0" w:color="auto"/>
        <w:bottom w:val="none" w:sz="0" w:space="0" w:color="auto"/>
        <w:right w:val="none" w:sz="0" w:space="0" w:color="auto"/>
      </w:divBdr>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797523034">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22959454">
      <w:bodyDiv w:val="1"/>
      <w:marLeft w:val="0"/>
      <w:marRight w:val="0"/>
      <w:marTop w:val="0"/>
      <w:marBottom w:val="0"/>
      <w:divBdr>
        <w:top w:val="none" w:sz="0" w:space="0" w:color="auto"/>
        <w:left w:val="none" w:sz="0" w:space="0" w:color="auto"/>
        <w:bottom w:val="none" w:sz="0" w:space="0" w:color="auto"/>
        <w:right w:val="none" w:sz="0" w:space="0" w:color="auto"/>
      </w:divBdr>
    </w:div>
    <w:div w:id="1831283967">
      <w:bodyDiv w:val="1"/>
      <w:marLeft w:val="0"/>
      <w:marRight w:val="0"/>
      <w:marTop w:val="0"/>
      <w:marBottom w:val="0"/>
      <w:divBdr>
        <w:top w:val="none" w:sz="0" w:space="0" w:color="auto"/>
        <w:left w:val="none" w:sz="0" w:space="0" w:color="auto"/>
        <w:bottom w:val="none" w:sz="0" w:space="0" w:color="auto"/>
        <w:right w:val="none" w:sz="0" w:space="0" w:color="auto"/>
      </w:divBdr>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47400781">
      <w:bodyDiv w:val="1"/>
      <w:marLeft w:val="0"/>
      <w:marRight w:val="0"/>
      <w:marTop w:val="0"/>
      <w:marBottom w:val="0"/>
      <w:divBdr>
        <w:top w:val="none" w:sz="0" w:space="0" w:color="auto"/>
        <w:left w:val="none" w:sz="0" w:space="0" w:color="auto"/>
        <w:bottom w:val="none" w:sz="0" w:space="0" w:color="auto"/>
        <w:right w:val="none" w:sz="0" w:space="0" w:color="auto"/>
      </w:divBdr>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0805163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057506982">
      <w:bodyDiv w:val="1"/>
      <w:marLeft w:val="0"/>
      <w:marRight w:val="0"/>
      <w:marTop w:val="0"/>
      <w:marBottom w:val="0"/>
      <w:divBdr>
        <w:top w:val="none" w:sz="0" w:space="0" w:color="auto"/>
        <w:left w:val="none" w:sz="0" w:space="0" w:color="auto"/>
        <w:bottom w:val="none" w:sz="0" w:space="0" w:color="auto"/>
        <w:right w:val="none" w:sz="0" w:space="0" w:color="auto"/>
      </w:divBdr>
    </w:div>
    <w:div w:id="2099866219">
      <w:bodyDiv w:val="1"/>
      <w:marLeft w:val="0"/>
      <w:marRight w:val="0"/>
      <w:marTop w:val="0"/>
      <w:marBottom w:val="0"/>
      <w:divBdr>
        <w:top w:val="none" w:sz="0" w:space="0" w:color="auto"/>
        <w:left w:val="none" w:sz="0" w:space="0" w:color="auto"/>
        <w:bottom w:val="none" w:sz="0" w:space="0" w:color="auto"/>
        <w:right w:val="none" w:sz="0" w:space="0" w:color="auto"/>
      </w:divBdr>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pes.org" TargetMode="External"/><Relationship Id="rId13" Type="http://schemas.openxmlformats.org/officeDocument/2006/relationships/hyperlink" Target="http://standards.ieee.org/about/sasb/patcom/loa_c37_30_2-18oct2011.pdf" TargetMode="External"/><Relationship Id="rId18" Type="http://schemas.openxmlformats.org/officeDocument/2006/relationships/hyperlink" Target="https://standards.ieee.org/content/dam/ieee-standards/standards/web/governance/patcom/loas/loa_C57-127_GE-14Aug201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andards.ieee.org/about/sasb/patcom/loa_c57-155_05Apr2017.pdf" TargetMode="External"/><Relationship Id="rId7" Type="http://schemas.openxmlformats.org/officeDocument/2006/relationships/endnotes" Target="endnotes.xml"/><Relationship Id="rId12" Type="http://schemas.openxmlformats.org/officeDocument/2006/relationships/hyperlink" Target="https://standards.ieee.org/about/sasb/patcom/patc.html" TargetMode="External"/><Relationship Id="rId17" Type="http://schemas.openxmlformats.org/officeDocument/2006/relationships/hyperlink" Target="https://standards.ieee.org/content/dam/ieee-standards/standards/web/governance/patcom/loas/loa_C57-104_APS-12Apr2019.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andards.ieee.org/content/dam/ieee-standards/standards/web/governance/patcom/loas/loa_C57-12-200-Megger-25Sep2019.pdf" TargetMode="External"/><Relationship Id="rId20" Type="http://schemas.openxmlformats.org/officeDocument/2006/relationships/hyperlink" Target="https://standards.ieee.org/content/dam/ieee-standards/standards/web/governance/patcom/loas/loa_C57-143_Fenton-09Oct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ipr/index.html"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tandards.ieee.org/about/sasb/patcom/loa_C37-245_11Apr2014.pdf" TargetMode="External"/><Relationship Id="rId23" Type="http://schemas.openxmlformats.org/officeDocument/2006/relationships/hyperlink" Target="http://standards.ieee.org/about/sasb/patcom/loa_c57-163_APT_05May2014.pdf" TargetMode="External"/><Relationship Id="rId10" Type="http://schemas.openxmlformats.org/officeDocument/2006/relationships/hyperlink" Target="http://www.transformerscommittee.org" TargetMode="External"/><Relationship Id="rId19" Type="http://schemas.openxmlformats.org/officeDocument/2006/relationships/hyperlink" Target="http://standards.ieee.org/about/sasb/patcom/loa_c57-139_13Jan2013.pdf" TargetMode="External"/><Relationship Id="rId4" Type="http://schemas.openxmlformats.org/officeDocument/2006/relationships/settings" Target="settings.xml"/><Relationship Id="rId9" Type="http://schemas.openxmlformats.org/officeDocument/2006/relationships/hyperlink" Target="http://www.ieee-pes.org/statement-of-purpose-and-scope-of-activities-for-the-pes-technical-council" TargetMode="External"/><Relationship Id="rId14" Type="http://schemas.openxmlformats.org/officeDocument/2006/relationships/hyperlink" Target="http://standards.ieee.org/about/sasb/patcom/nonaware_c3760sc_29aug08.pdf" TargetMode="External"/><Relationship Id="rId22" Type="http://schemas.openxmlformats.org/officeDocument/2006/relationships/hyperlink" Target="http://standards.ieee.org/about/sasb/patcom/neg-loa_c57-155_05Apr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F005-DC68-42F7-91FE-0BD9638B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2468</Words>
  <Characters>14069</Characters>
  <Application>Microsoft Office Word</Application>
  <DocSecurity>0</DocSecurity>
  <Lines>117</Lines>
  <Paragraphs>33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Chair’s Report – Bruce Forsyth</vt:lpstr>
      <vt:lpstr>    IEEE PES Technical Council </vt:lpstr>
      <vt:lpstr>        Technical Council Officers &amp; Members</vt:lpstr>
      <vt:lpstr>        PES Technical Council Activities</vt:lpstr>
      <vt:lpstr>        123Signup Replacement Update</vt:lpstr>
      <vt:lpstr>    Transformers Committee Activities</vt:lpstr>
      <vt:lpstr>        Officer Transition for 2022-2023 Term</vt:lpstr>
      <vt:lpstr>        Upcoming Subcommittee Leadership Changes</vt:lpstr>
      <vt:lpstr>        Liaison Representatives - Appointed by Committee Chair</vt:lpstr>
      <vt:lpstr>        Committee Schedule</vt:lpstr>
      <vt:lpstr>        WebEx Accounts for Standard Development and Virtual Meeting Notification</vt:lpstr>
      <vt:lpstr>        Avoiding PAR Extensions</vt:lpstr>
      <vt:lpstr>        Meeting App</vt:lpstr>
      <vt:lpstr>        Association Management System (AMS) Records</vt:lpstr>
      <vt:lpstr>        Website Password Usage</vt:lpstr>
      <vt:lpstr>        IEEE Copyright Policy</vt:lpstr>
      <vt:lpstr>        Call for Patents (Essential Patent Claims)  </vt:lpstr>
      <vt:lpstr>        Letters of Assurance</vt:lpstr>
    </vt:vector>
  </TitlesOfParts>
  <Company>Microsoft</Company>
  <LinksUpToDate>false</LinksUpToDate>
  <CharactersWithSpaces>16504</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Forsyth</dc:creator>
  <cp:lastModifiedBy>Bruce</cp:lastModifiedBy>
  <cp:revision>63</cp:revision>
  <cp:lastPrinted>2021-11-09T05:57:00Z</cp:lastPrinted>
  <dcterms:created xsi:type="dcterms:W3CDTF">2020-10-19T06:34:00Z</dcterms:created>
  <dcterms:modified xsi:type="dcterms:W3CDTF">2021-11-09T05:58:00Z</dcterms:modified>
</cp:coreProperties>
</file>