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B" w:rsidRPr="005B3EC3" w:rsidRDefault="00EC4C6D" w:rsidP="00A81E5A">
      <w:pPr>
        <w:pStyle w:val="Title"/>
        <w:tabs>
          <w:tab w:val="center" w:pos="4680"/>
        </w:tabs>
        <w:rPr>
          <w:rFonts w:ascii="Arial" w:hAnsi="Arial" w:cs="Arial"/>
          <w:bCs/>
          <w:sz w:val="28"/>
          <w:szCs w:val="28"/>
        </w:rPr>
      </w:pPr>
      <w:r w:rsidRPr="00C877CE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385C17" wp14:editId="393193EE">
            <wp:simplePos x="0" y="0"/>
            <wp:positionH relativeFrom="column">
              <wp:posOffset>4949209</wp:posOffset>
            </wp:positionH>
            <wp:positionV relativeFrom="paragraph">
              <wp:posOffset>-67945</wp:posOffset>
            </wp:positionV>
            <wp:extent cx="1243330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_mb_blue_2-6-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7CE"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CD8D80B" wp14:editId="65E4F92F">
            <wp:simplePos x="0" y="0"/>
            <wp:positionH relativeFrom="column">
              <wp:posOffset>2711</wp:posOffset>
            </wp:positionH>
            <wp:positionV relativeFrom="paragraph">
              <wp:posOffset>-139065</wp:posOffset>
            </wp:positionV>
            <wp:extent cx="1153160" cy="8032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IEEEPESLogo_2-6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5A">
        <w:rPr>
          <w:rFonts w:ascii="Arial" w:hAnsi="Arial" w:cs="Arial"/>
          <w:bCs/>
          <w:sz w:val="28"/>
          <w:szCs w:val="28"/>
        </w:rPr>
        <w:t>I</w:t>
      </w:r>
      <w:r w:rsidR="00594E1B" w:rsidRPr="005B3EC3">
        <w:rPr>
          <w:rFonts w:ascii="Arial" w:hAnsi="Arial" w:cs="Arial"/>
          <w:bCs/>
          <w:sz w:val="28"/>
          <w:szCs w:val="28"/>
        </w:rPr>
        <w:t>EEE/PES Transformers Committee</w:t>
      </w:r>
    </w:p>
    <w:p w:rsidR="0052028A" w:rsidRDefault="008642B5" w:rsidP="00E8690F">
      <w:pPr>
        <w:tabs>
          <w:tab w:val="center" w:pos="468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Spring</w:t>
      </w:r>
      <w:r w:rsidR="000A71CF">
        <w:rPr>
          <w:rFonts w:ascii="Arial" w:hAnsi="Arial" w:cs="Arial"/>
          <w:b/>
          <w:bCs/>
          <w:sz w:val="24"/>
        </w:rPr>
        <w:t xml:space="preserve"> 201</w:t>
      </w:r>
      <w:r w:rsidR="009D534D">
        <w:rPr>
          <w:rFonts w:ascii="Arial" w:hAnsi="Arial" w:cs="Arial"/>
          <w:b/>
          <w:bCs/>
          <w:sz w:val="24"/>
        </w:rPr>
        <w:t>4</w:t>
      </w:r>
      <w:r w:rsidR="00594E1B">
        <w:rPr>
          <w:rFonts w:ascii="Arial" w:hAnsi="Arial" w:cs="Arial"/>
          <w:b/>
          <w:bCs/>
          <w:sz w:val="24"/>
        </w:rPr>
        <w:t xml:space="preserve"> Meeting</w:t>
      </w:r>
    </w:p>
    <w:p w:rsidR="00594E1B" w:rsidRDefault="009D534D" w:rsidP="00D95471">
      <w:pPr>
        <w:tabs>
          <w:tab w:val="center" w:pos="4680"/>
          <w:tab w:val="left" w:pos="6469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Savannah, Georgia</w:t>
      </w:r>
    </w:p>
    <w:p w:rsidR="00594E1B" w:rsidRPr="00BB004C" w:rsidRDefault="00C877CE" w:rsidP="00451F5B">
      <w:pPr>
        <w:pStyle w:val="Heading1"/>
        <w:jc w:val="center"/>
      </w:pPr>
      <w:r>
        <w:rPr>
          <w:b w:val="0"/>
          <w:bCs w:val="0"/>
        </w:rPr>
        <w:br/>
      </w:r>
      <w:r w:rsidR="00E06BF9">
        <w:t xml:space="preserve">Guide </w:t>
      </w:r>
      <w:r w:rsidR="00D52E5E">
        <w:t xml:space="preserve">for </w:t>
      </w:r>
      <w:r w:rsidR="00001A60">
        <w:t xml:space="preserve">Application </w:t>
      </w:r>
      <w:r w:rsidR="00302AAF">
        <w:t xml:space="preserve">of </w:t>
      </w:r>
      <w:r w:rsidR="00D52E5E">
        <w:t>Monitoring</w:t>
      </w:r>
      <w:r w:rsidR="00F4037B">
        <w:t xml:space="preserve"> Equipment to</w:t>
      </w:r>
      <w:r w:rsidR="00D52E5E">
        <w:t xml:space="preserve"> </w:t>
      </w:r>
      <w:r w:rsidR="00302AAF">
        <w:br/>
      </w:r>
      <w:r w:rsidR="00D52E5E">
        <w:t>Liquid-Immersed Transformers and Components C57.143</w:t>
      </w:r>
    </w:p>
    <w:p w:rsidR="00556887" w:rsidRPr="00BB004C" w:rsidRDefault="00556887" w:rsidP="00E8690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56887" w:rsidRPr="00BB004C" w:rsidRDefault="00EC4C6D" w:rsidP="00E8690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—</w:t>
      </w:r>
      <w:r w:rsidR="00594E1B" w:rsidRPr="00BB004C">
        <w:rPr>
          <w:rFonts w:ascii="Arial" w:hAnsi="Arial" w:cs="Arial"/>
          <w:b/>
          <w:bCs/>
          <w:sz w:val="24"/>
        </w:rPr>
        <w:t xml:space="preserve"> Technical </w:t>
      </w:r>
      <w:r w:rsidR="00E8690F" w:rsidRPr="00BB004C">
        <w:rPr>
          <w:rFonts w:ascii="Arial" w:hAnsi="Arial" w:cs="Arial"/>
          <w:b/>
          <w:bCs/>
          <w:sz w:val="24"/>
        </w:rPr>
        <w:t xml:space="preserve">Presentation </w:t>
      </w:r>
      <w:r>
        <w:rPr>
          <w:rFonts w:ascii="Arial" w:hAnsi="Arial" w:cs="Arial"/>
          <w:b/>
          <w:bCs/>
          <w:sz w:val="24"/>
        </w:rPr>
        <w:t>—</w:t>
      </w:r>
    </w:p>
    <w:p w:rsidR="00594E1B" w:rsidRPr="00BB004C" w:rsidRDefault="00451F5B" w:rsidP="00E8690F">
      <w:pPr>
        <w:jc w:val="center"/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</w:rPr>
        <w:t>Thursday</w:t>
      </w:r>
      <w:r w:rsidR="000A71CF" w:rsidRPr="00BB004C">
        <w:rPr>
          <w:rFonts w:ascii="Arial" w:hAnsi="Arial" w:cs="Arial"/>
          <w:b/>
          <w:bCs/>
          <w:sz w:val="24"/>
        </w:rPr>
        <w:t xml:space="preserve">, </w:t>
      </w:r>
      <w:r w:rsidRPr="00BB004C">
        <w:rPr>
          <w:rFonts w:ascii="Arial" w:hAnsi="Arial" w:cs="Arial"/>
          <w:b/>
          <w:bCs/>
          <w:sz w:val="24"/>
        </w:rPr>
        <w:t>March 2</w:t>
      </w:r>
      <w:r w:rsidR="009D534D">
        <w:rPr>
          <w:rFonts w:ascii="Arial" w:hAnsi="Arial" w:cs="Arial"/>
          <w:b/>
          <w:bCs/>
          <w:sz w:val="24"/>
        </w:rPr>
        <w:t>7</w:t>
      </w:r>
    </w:p>
    <w:p w:rsidR="00D52E5E" w:rsidRPr="00EC4C6D" w:rsidRDefault="00EC4C6D" w:rsidP="00EC4C6D">
      <w:pPr>
        <w:spacing w:line="480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EC4C6D">
        <w:rPr>
          <w:rFonts w:ascii="Arial" w:hAnsi="Arial" w:cs="Arial"/>
          <w:b/>
          <w:bCs/>
          <w:sz w:val="21"/>
          <w:szCs w:val="21"/>
        </w:rPr>
        <w:t>Presented b</w:t>
      </w:r>
      <w:r w:rsidR="00594E1B" w:rsidRPr="00EC4C6D">
        <w:rPr>
          <w:rFonts w:ascii="Arial" w:hAnsi="Arial" w:cs="Arial"/>
          <w:b/>
          <w:bCs/>
          <w:sz w:val="21"/>
          <w:szCs w:val="21"/>
        </w:rPr>
        <w:t>y</w:t>
      </w:r>
      <w:r w:rsidRPr="00EC4C6D">
        <w:rPr>
          <w:rFonts w:ascii="Arial" w:hAnsi="Arial" w:cs="Arial"/>
          <w:b/>
          <w:bCs/>
          <w:sz w:val="21"/>
          <w:szCs w:val="21"/>
        </w:rPr>
        <w:t xml:space="preserve"> Claude </w:t>
      </w:r>
      <w:proofErr w:type="spellStart"/>
      <w:r w:rsidRPr="00EC4C6D">
        <w:rPr>
          <w:rFonts w:ascii="Arial" w:hAnsi="Arial" w:cs="Arial"/>
          <w:b/>
          <w:bCs/>
          <w:sz w:val="21"/>
          <w:szCs w:val="21"/>
        </w:rPr>
        <w:t>Beauchemin</w:t>
      </w:r>
      <w:proofErr w:type="spellEnd"/>
      <w:r w:rsidRPr="00EC4C6D">
        <w:rPr>
          <w:rFonts w:ascii="Arial" w:hAnsi="Arial" w:cs="Arial"/>
          <w:b/>
          <w:bCs/>
          <w:sz w:val="21"/>
          <w:szCs w:val="21"/>
        </w:rPr>
        <w:t xml:space="preserve">, Jeff </w:t>
      </w:r>
      <w:proofErr w:type="spellStart"/>
      <w:r w:rsidRPr="00EC4C6D">
        <w:rPr>
          <w:rFonts w:ascii="Arial" w:hAnsi="Arial" w:cs="Arial"/>
          <w:b/>
          <w:bCs/>
          <w:sz w:val="21"/>
          <w:szCs w:val="21"/>
        </w:rPr>
        <w:t>Benach</w:t>
      </w:r>
      <w:proofErr w:type="spellEnd"/>
      <w:r w:rsidRPr="00EC4C6D">
        <w:rPr>
          <w:rFonts w:ascii="Arial" w:hAnsi="Arial" w:cs="Arial"/>
          <w:b/>
          <w:bCs/>
          <w:sz w:val="21"/>
          <w:szCs w:val="21"/>
        </w:rPr>
        <w:t>, Donald Chu, Tony Pink and</w:t>
      </w:r>
      <w:r w:rsidR="00D52E5E" w:rsidRPr="00EC4C6D">
        <w:rPr>
          <w:rFonts w:ascii="Arial" w:hAnsi="Arial" w:cs="Arial"/>
          <w:b/>
          <w:bCs/>
          <w:sz w:val="21"/>
          <w:szCs w:val="21"/>
        </w:rPr>
        <w:t xml:space="preserve"> </w:t>
      </w:r>
      <w:r w:rsidR="001A4EB7" w:rsidRPr="00EC4C6D">
        <w:rPr>
          <w:rFonts w:ascii="Arial" w:hAnsi="Arial" w:cs="Arial"/>
          <w:b/>
          <w:bCs/>
          <w:sz w:val="21"/>
          <w:szCs w:val="21"/>
        </w:rPr>
        <w:t xml:space="preserve">Brian Sparling </w:t>
      </w:r>
    </w:p>
    <w:p w:rsidR="00E8690F" w:rsidRPr="00BB004C" w:rsidRDefault="00E8690F" w:rsidP="00EC4C6D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</w:p>
    <w:p w:rsidR="00594E1B" w:rsidRPr="00BB004C" w:rsidRDefault="00D82314" w:rsidP="00E8690F">
      <w:pPr>
        <w:tabs>
          <w:tab w:val="left" w:pos="360"/>
        </w:tabs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  <w:u w:val="single"/>
        </w:rPr>
        <w:t>Abstract</w:t>
      </w:r>
    </w:p>
    <w:p w:rsidR="00594E1B" w:rsidRPr="00BB004C" w:rsidRDefault="00594E1B" w:rsidP="00EC4C6D">
      <w:pPr>
        <w:spacing w:line="120" w:lineRule="exact"/>
        <w:rPr>
          <w:rFonts w:ascii="Arial" w:hAnsi="Arial" w:cs="Arial"/>
          <w:sz w:val="22"/>
        </w:rPr>
      </w:pPr>
    </w:p>
    <w:p w:rsidR="00EC1B05" w:rsidRPr="00BB004C" w:rsidRDefault="00EC1B05" w:rsidP="00EC4C6D">
      <w:pPr>
        <w:tabs>
          <w:tab w:val="left" w:pos="360"/>
        </w:tabs>
        <w:jc w:val="both"/>
        <w:rPr>
          <w:rFonts w:ascii="Arial" w:hAnsi="Arial" w:cs="Arial"/>
        </w:rPr>
      </w:pPr>
      <w:r w:rsidRPr="00BB004C">
        <w:rPr>
          <w:rFonts w:ascii="Arial" w:hAnsi="Arial" w:cs="Arial"/>
        </w:rPr>
        <w:t xml:space="preserve">The tutorial will cover </w:t>
      </w:r>
      <w:r w:rsidR="003A718E">
        <w:rPr>
          <w:rFonts w:ascii="Arial" w:hAnsi="Arial" w:cs="Arial"/>
        </w:rPr>
        <w:t>five</w:t>
      </w:r>
      <w:r w:rsidRPr="00BB004C">
        <w:rPr>
          <w:rFonts w:ascii="Arial" w:hAnsi="Arial" w:cs="Arial"/>
        </w:rPr>
        <w:t xml:space="preserve"> topics: </w:t>
      </w:r>
    </w:p>
    <w:p w:rsidR="003A718E" w:rsidRPr="005C7B84" w:rsidRDefault="003A718E" w:rsidP="005C7B84">
      <w:pPr>
        <w:pStyle w:val="ListParagraph"/>
        <w:numPr>
          <w:ilvl w:val="0"/>
          <w:numId w:val="1"/>
        </w:numPr>
        <w:tabs>
          <w:tab w:val="left" w:pos="270"/>
        </w:tabs>
        <w:spacing w:line="320" w:lineRule="exact"/>
        <w:ind w:left="0" w:firstLine="0"/>
        <w:rPr>
          <w:rFonts w:ascii="Arial" w:hAnsi="Arial" w:cs="Arial"/>
          <w:sz w:val="20"/>
          <w:szCs w:val="20"/>
        </w:rPr>
      </w:pPr>
      <w:r w:rsidRPr="005C7B84">
        <w:rPr>
          <w:rFonts w:ascii="Arial" w:hAnsi="Arial" w:cs="Arial"/>
          <w:sz w:val="20"/>
          <w:szCs w:val="20"/>
        </w:rPr>
        <w:t xml:space="preserve">Overview of </w:t>
      </w:r>
      <w:r w:rsidR="005C7B84" w:rsidRPr="005C7B84">
        <w:rPr>
          <w:rFonts w:ascii="Arial" w:hAnsi="Arial" w:cs="Arial"/>
          <w:sz w:val="20"/>
          <w:szCs w:val="20"/>
        </w:rPr>
        <w:t>issue</w:t>
      </w:r>
      <w:r w:rsidR="00EC4C6D" w:rsidRPr="005C7B84">
        <w:rPr>
          <w:rFonts w:ascii="Arial" w:hAnsi="Arial" w:cs="Arial"/>
          <w:sz w:val="20"/>
          <w:szCs w:val="20"/>
        </w:rPr>
        <w:t>s</w:t>
      </w:r>
      <w:r w:rsidRPr="005C7B84">
        <w:rPr>
          <w:rFonts w:ascii="Arial" w:hAnsi="Arial" w:cs="Arial"/>
          <w:sz w:val="20"/>
          <w:szCs w:val="20"/>
        </w:rPr>
        <w:t xml:space="preserve"> </w:t>
      </w:r>
      <w:r w:rsidR="00EC4C6D" w:rsidRPr="005C7B84">
        <w:rPr>
          <w:rFonts w:ascii="Arial" w:hAnsi="Arial" w:cs="Arial"/>
          <w:sz w:val="20"/>
          <w:szCs w:val="20"/>
        </w:rPr>
        <w:t>that le</w:t>
      </w:r>
      <w:r w:rsidRPr="005C7B84">
        <w:rPr>
          <w:rFonts w:ascii="Arial" w:hAnsi="Arial" w:cs="Arial"/>
          <w:sz w:val="20"/>
          <w:szCs w:val="20"/>
        </w:rPr>
        <w:t xml:space="preserve">d to </w:t>
      </w:r>
      <w:r w:rsidR="00EC4C6D" w:rsidRPr="005C7B84">
        <w:rPr>
          <w:rFonts w:ascii="Arial" w:hAnsi="Arial" w:cs="Arial"/>
          <w:sz w:val="20"/>
          <w:szCs w:val="20"/>
        </w:rPr>
        <w:t>the</w:t>
      </w:r>
      <w:r w:rsidRPr="005C7B84">
        <w:rPr>
          <w:rFonts w:ascii="Arial" w:hAnsi="Arial" w:cs="Arial"/>
          <w:sz w:val="20"/>
          <w:szCs w:val="20"/>
        </w:rPr>
        <w:t xml:space="preserve"> development </w:t>
      </w:r>
      <w:r w:rsidR="00EC4C6D" w:rsidRPr="005C7B84">
        <w:rPr>
          <w:rFonts w:ascii="Arial" w:hAnsi="Arial" w:cs="Arial"/>
          <w:sz w:val="20"/>
          <w:szCs w:val="20"/>
        </w:rPr>
        <w:t xml:space="preserve">of this guide, </w:t>
      </w:r>
      <w:r w:rsidRPr="005C7B84">
        <w:rPr>
          <w:rFonts w:ascii="Arial" w:hAnsi="Arial" w:cs="Arial"/>
          <w:sz w:val="20"/>
          <w:szCs w:val="20"/>
        </w:rPr>
        <w:t>including a review of the scope</w:t>
      </w:r>
      <w:r w:rsidR="005C7B84">
        <w:rPr>
          <w:rFonts w:ascii="Arial" w:hAnsi="Arial" w:cs="Arial"/>
          <w:sz w:val="20"/>
          <w:szCs w:val="20"/>
        </w:rPr>
        <w:t xml:space="preserve"> and </w:t>
      </w:r>
      <w:r w:rsidR="00EC4C6D" w:rsidRPr="005C7B84">
        <w:rPr>
          <w:rFonts w:ascii="Arial" w:hAnsi="Arial" w:cs="Arial"/>
          <w:sz w:val="20"/>
          <w:szCs w:val="20"/>
        </w:rPr>
        <w:t>purpose</w:t>
      </w:r>
    </w:p>
    <w:p w:rsidR="003A718E" w:rsidRDefault="00EC4C6D" w:rsidP="00EC4C6D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the need</w:t>
      </w:r>
      <w:r w:rsidR="003A718E">
        <w:rPr>
          <w:rFonts w:ascii="Arial" w:hAnsi="Arial" w:cs="Arial"/>
          <w:sz w:val="20"/>
          <w:szCs w:val="20"/>
        </w:rPr>
        <w:t xml:space="preserve"> for surveillance</w:t>
      </w:r>
      <w:r w:rsidR="005C7B84">
        <w:rPr>
          <w:rFonts w:ascii="Arial" w:hAnsi="Arial" w:cs="Arial"/>
          <w:sz w:val="20"/>
          <w:szCs w:val="20"/>
        </w:rPr>
        <w:t xml:space="preserve"> of transformers and components</w:t>
      </w:r>
    </w:p>
    <w:p w:rsidR="00EC1B05" w:rsidRDefault="005C7B84" w:rsidP="00EC4C6D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Synopsis</w:t>
      </w:r>
      <w:r w:rsidR="00DA082F" w:rsidRPr="00BB004C">
        <w:rPr>
          <w:rFonts w:ascii="Arial" w:hAnsi="Arial" w:cs="Arial"/>
          <w:sz w:val="20"/>
          <w:szCs w:val="20"/>
        </w:rPr>
        <w:t xml:space="preserve"> of </w:t>
      </w:r>
      <w:r w:rsidR="003A718E">
        <w:rPr>
          <w:rFonts w:ascii="Arial" w:hAnsi="Arial" w:cs="Arial"/>
          <w:sz w:val="20"/>
          <w:szCs w:val="20"/>
        </w:rPr>
        <w:t>monitored parameters</w:t>
      </w:r>
    </w:p>
    <w:p w:rsidR="003A718E" w:rsidRDefault="003A718E" w:rsidP="00EC4C6D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systems and components</w:t>
      </w:r>
    </w:p>
    <w:p w:rsidR="003A718E" w:rsidRPr="005C7B84" w:rsidRDefault="003A718E" w:rsidP="005C7B84">
      <w:pPr>
        <w:pStyle w:val="ListParagraph"/>
        <w:numPr>
          <w:ilvl w:val="0"/>
          <w:numId w:val="1"/>
        </w:numPr>
        <w:tabs>
          <w:tab w:val="left" w:pos="270"/>
        </w:tabs>
        <w:spacing w:line="24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a cost</w:t>
      </w:r>
      <w:r w:rsidR="005C7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5C7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benefit analysis</w:t>
      </w:r>
    </w:p>
    <w:p w:rsidR="00DA082F" w:rsidRDefault="00416353" w:rsidP="00EC4C6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Donald Chu, Consolidated Edison, </w:t>
      </w:r>
      <w:r w:rsidR="005C7B84">
        <w:rPr>
          <w:rFonts w:ascii="Arial" w:hAnsi="Arial" w:cs="Arial"/>
        </w:rPr>
        <w:t>open</w:t>
      </w:r>
      <w:r w:rsidR="00525C2D">
        <w:rPr>
          <w:rFonts w:ascii="Arial" w:hAnsi="Arial" w:cs="Arial"/>
        </w:rPr>
        <w:t>s</w:t>
      </w:r>
      <w:r w:rsidR="005C7B84">
        <w:rPr>
          <w:rFonts w:ascii="Arial" w:hAnsi="Arial" w:cs="Arial"/>
        </w:rPr>
        <w:t xml:space="preserve"> the tutorial with a discussion on</w:t>
      </w:r>
      <w:r>
        <w:rPr>
          <w:rFonts w:ascii="Arial" w:hAnsi="Arial" w:cs="Arial"/>
        </w:rPr>
        <w:t xml:space="preserve"> the motivating elements that </w:t>
      </w:r>
      <w:r w:rsidR="00D414A8">
        <w:rPr>
          <w:rFonts w:ascii="Arial" w:hAnsi="Arial" w:cs="Arial"/>
        </w:rPr>
        <w:t xml:space="preserve">drove </w:t>
      </w:r>
      <w:r>
        <w:rPr>
          <w:rFonts w:ascii="Arial" w:hAnsi="Arial" w:cs="Arial"/>
        </w:rPr>
        <w:t xml:space="preserve">the need for a monitoring guide. </w:t>
      </w:r>
    </w:p>
    <w:p w:rsidR="00C62BA5" w:rsidRPr="00BB004C" w:rsidRDefault="00C62BA5" w:rsidP="005C7B84">
      <w:pPr>
        <w:tabs>
          <w:tab w:val="left" w:pos="360"/>
        </w:tabs>
        <w:spacing w:line="160" w:lineRule="exact"/>
        <w:jc w:val="both"/>
        <w:rPr>
          <w:rFonts w:ascii="Arial" w:hAnsi="Arial" w:cs="Arial"/>
        </w:rPr>
      </w:pPr>
    </w:p>
    <w:p w:rsidR="00DA082F" w:rsidRDefault="00C62BA5" w:rsidP="00EC4C6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Jeff </w:t>
      </w:r>
      <w:proofErr w:type="spellStart"/>
      <w:r>
        <w:rPr>
          <w:rFonts w:ascii="Arial" w:hAnsi="Arial" w:cs="Arial"/>
        </w:rPr>
        <w:t>Benach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Weidmann</w:t>
      </w:r>
      <w:proofErr w:type="spellEnd"/>
      <w:r>
        <w:rPr>
          <w:rFonts w:ascii="Arial" w:hAnsi="Arial" w:cs="Arial"/>
        </w:rPr>
        <w:t xml:space="preserve">, </w:t>
      </w:r>
      <w:r w:rsidR="005C7B84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present</w:t>
      </w:r>
      <w:r w:rsidR="00525C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 overview of the transformer component failure mechanisms</w:t>
      </w:r>
      <w:r w:rsidR="005C7B84">
        <w:rPr>
          <w:rFonts w:ascii="Arial" w:hAnsi="Arial" w:cs="Arial"/>
        </w:rPr>
        <w:t xml:space="preserve"> and </w:t>
      </w:r>
      <w:r w:rsidR="00670899">
        <w:rPr>
          <w:rFonts w:ascii="Arial" w:hAnsi="Arial" w:cs="Arial"/>
        </w:rPr>
        <w:t>corresponding measurem</w:t>
      </w:r>
      <w:r>
        <w:rPr>
          <w:rFonts w:ascii="Arial" w:hAnsi="Arial" w:cs="Arial"/>
        </w:rPr>
        <w:t>ent sign</w:t>
      </w:r>
      <w:r w:rsidR="005C7B84">
        <w:rPr>
          <w:rFonts w:ascii="Arial" w:hAnsi="Arial" w:cs="Arial"/>
        </w:rPr>
        <w:t xml:space="preserve">als. </w:t>
      </w:r>
      <w:r>
        <w:rPr>
          <w:rFonts w:ascii="Arial" w:hAnsi="Arial" w:cs="Arial"/>
        </w:rPr>
        <w:t>He will cover Table 1 in the guide</w:t>
      </w:r>
      <w:r w:rsidR="005A0AE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lists main transformer compone</w:t>
      </w:r>
      <w:r w:rsidR="00670899">
        <w:rPr>
          <w:rFonts w:ascii="Arial" w:hAnsi="Arial" w:cs="Arial"/>
        </w:rPr>
        <w:t>n</w:t>
      </w:r>
      <w:r>
        <w:rPr>
          <w:rFonts w:ascii="Arial" w:hAnsi="Arial" w:cs="Arial"/>
        </w:rPr>
        <w:t>ts, failure mechanisms for those components and the measured signals associated with th</w:t>
      </w:r>
      <w:r w:rsidR="00670899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failure mechanisms.</w:t>
      </w:r>
    </w:p>
    <w:p w:rsidR="00C62BA5" w:rsidRPr="00BB004C" w:rsidRDefault="00C62BA5" w:rsidP="005C7B84">
      <w:pPr>
        <w:tabs>
          <w:tab w:val="left" w:pos="360"/>
        </w:tabs>
        <w:spacing w:line="160" w:lineRule="exact"/>
        <w:jc w:val="both"/>
        <w:rPr>
          <w:rFonts w:ascii="Arial" w:hAnsi="Arial" w:cs="Arial"/>
        </w:rPr>
      </w:pPr>
    </w:p>
    <w:p w:rsidR="00DA082F" w:rsidRDefault="00C62BA5" w:rsidP="00EC4C6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Claude </w:t>
      </w:r>
      <w:proofErr w:type="spellStart"/>
      <w:r>
        <w:rPr>
          <w:rFonts w:ascii="Arial" w:hAnsi="Arial" w:cs="Arial"/>
        </w:rPr>
        <w:t>Beauchemin</w:t>
      </w:r>
      <w:proofErr w:type="spellEnd"/>
      <w:r>
        <w:rPr>
          <w:rFonts w:ascii="Arial" w:hAnsi="Arial" w:cs="Arial"/>
        </w:rPr>
        <w:t>, TJ</w:t>
      </w:r>
      <w:r w:rsidR="00525C2D">
        <w:rPr>
          <w:rFonts w:ascii="Arial" w:hAnsi="Arial" w:cs="Arial"/>
        </w:rPr>
        <w:t xml:space="preserve">/H2b, follows with </w:t>
      </w:r>
      <w:r>
        <w:rPr>
          <w:rFonts w:ascii="Arial" w:hAnsi="Arial" w:cs="Arial"/>
        </w:rPr>
        <w:t xml:space="preserve">an </w:t>
      </w:r>
      <w:r w:rsidR="00525C2D">
        <w:rPr>
          <w:rFonts w:ascii="Arial" w:hAnsi="Arial" w:cs="Arial"/>
        </w:rPr>
        <w:t>explanation</w:t>
      </w:r>
      <w:r>
        <w:rPr>
          <w:rFonts w:ascii="Arial" w:hAnsi="Arial" w:cs="Arial"/>
        </w:rPr>
        <w:t xml:space="preserve"> of the various parameters that can be monitored.</w:t>
      </w:r>
    </w:p>
    <w:p w:rsidR="00C62BA5" w:rsidRDefault="00C62BA5" w:rsidP="005C7B84">
      <w:pPr>
        <w:tabs>
          <w:tab w:val="left" w:pos="360"/>
        </w:tabs>
        <w:spacing w:line="160" w:lineRule="exact"/>
        <w:jc w:val="both"/>
        <w:rPr>
          <w:rFonts w:ascii="Arial" w:hAnsi="Arial" w:cs="Arial"/>
        </w:rPr>
      </w:pPr>
    </w:p>
    <w:p w:rsidR="00C62BA5" w:rsidRPr="00BB004C" w:rsidRDefault="00525C2D" w:rsidP="00EC4C6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Tony Pink, </w:t>
      </w:r>
      <w:r w:rsidR="00C62BA5">
        <w:rPr>
          <w:rFonts w:ascii="Arial" w:hAnsi="Arial" w:cs="Arial"/>
        </w:rPr>
        <w:t>Dy</w:t>
      </w:r>
      <w:r w:rsidR="00055126">
        <w:rPr>
          <w:rFonts w:ascii="Arial" w:hAnsi="Arial" w:cs="Arial"/>
        </w:rPr>
        <w:t>n</w:t>
      </w:r>
      <w:r w:rsidR="00C62BA5">
        <w:rPr>
          <w:rFonts w:ascii="Arial" w:hAnsi="Arial" w:cs="Arial"/>
        </w:rPr>
        <w:t>a</w:t>
      </w:r>
      <w:r w:rsidR="00055126">
        <w:rPr>
          <w:rFonts w:ascii="Arial" w:hAnsi="Arial" w:cs="Arial"/>
        </w:rPr>
        <w:t>m</w:t>
      </w:r>
      <w:r w:rsidR="00C62BA5">
        <w:rPr>
          <w:rFonts w:ascii="Arial" w:hAnsi="Arial" w:cs="Arial"/>
        </w:rPr>
        <w:t>ic Ratings</w:t>
      </w:r>
      <w:r w:rsidR="000551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next discusses</w:t>
      </w:r>
      <w:r w:rsidR="00055126">
        <w:rPr>
          <w:rFonts w:ascii="Arial" w:hAnsi="Arial" w:cs="Arial"/>
        </w:rPr>
        <w:t xml:space="preserve"> monitoring systems and equipment</w:t>
      </w:r>
      <w:r>
        <w:rPr>
          <w:rFonts w:ascii="Arial" w:hAnsi="Arial" w:cs="Arial"/>
        </w:rPr>
        <w:t>,</w:t>
      </w:r>
      <w:r w:rsidR="00055126">
        <w:rPr>
          <w:rFonts w:ascii="Arial" w:hAnsi="Arial" w:cs="Arial"/>
        </w:rPr>
        <w:t xml:space="preserve"> including sensors, instrumentation and communication.</w:t>
      </w:r>
    </w:p>
    <w:p w:rsidR="00DA082F" w:rsidRPr="00BB004C" w:rsidRDefault="00DA082F" w:rsidP="005C7B84">
      <w:pPr>
        <w:tabs>
          <w:tab w:val="left" w:pos="360"/>
        </w:tabs>
        <w:spacing w:line="160" w:lineRule="exact"/>
        <w:jc w:val="both"/>
        <w:rPr>
          <w:rFonts w:ascii="Arial" w:hAnsi="Arial" w:cs="Arial"/>
        </w:rPr>
      </w:pPr>
      <w:r w:rsidRPr="00BB004C">
        <w:rPr>
          <w:rFonts w:ascii="Arial" w:hAnsi="Arial" w:cs="Arial"/>
        </w:rPr>
        <w:t xml:space="preserve">    </w:t>
      </w:r>
    </w:p>
    <w:p w:rsidR="00EC1B05" w:rsidRPr="00BB004C" w:rsidRDefault="003A718E" w:rsidP="00EC4C6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Brian Sparling</w:t>
      </w:r>
      <w:r w:rsidR="00525C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25C2D">
        <w:rPr>
          <w:rFonts w:ascii="Arial" w:hAnsi="Arial" w:cs="Arial"/>
        </w:rPr>
        <w:t>D</w:t>
      </w:r>
      <w:r>
        <w:rPr>
          <w:rFonts w:ascii="Arial" w:hAnsi="Arial" w:cs="Arial"/>
        </w:rPr>
        <w:t>ynamic Ratings</w:t>
      </w:r>
      <w:r w:rsidR="00525C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25C2D">
        <w:rPr>
          <w:rFonts w:ascii="Arial" w:hAnsi="Arial" w:cs="Arial"/>
        </w:rPr>
        <w:t>ends with a</w:t>
      </w:r>
      <w:r>
        <w:rPr>
          <w:rFonts w:ascii="Arial" w:hAnsi="Arial" w:cs="Arial"/>
        </w:rPr>
        <w:t xml:space="preserve"> present</w:t>
      </w:r>
      <w:r w:rsidR="00525C2D">
        <w:rPr>
          <w:rFonts w:ascii="Arial" w:hAnsi="Arial" w:cs="Arial"/>
        </w:rPr>
        <w:t>ation on</w:t>
      </w:r>
      <w:r w:rsidR="00F836B9">
        <w:rPr>
          <w:rFonts w:ascii="Arial" w:hAnsi="Arial" w:cs="Arial"/>
        </w:rPr>
        <w:t xml:space="preserve"> t</w:t>
      </w:r>
      <w:r w:rsidR="00525C2D">
        <w:rPr>
          <w:rFonts w:ascii="Arial" w:hAnsi="Arial" w:cs="Arial"/>
        </w:rPr>
        <w:t>he subject of performing a cost / benefit analysis. W</w:t>
      </w:r>
      <w:r w:rsidR="00F836B9">
        <w:rPr>
          <w:rFonts w:ascii="Arial" w:hAnsi="Arial" w:cs="Arial"/>
        </w:rPr>
        <w:t>hile determining cost is relatively straightforward, the guide presents concepts for quantifying the monitoring benefits.</w:t>
      </w:r>
    </w:p>
    <w:p w:rsidR="00E8690F" w:rsidRPr="00BB004C" w:rsidRDefault="00525C2D" w:rsidP="00E869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:rsidR="00594E1B" w:rsidRPr="00BB004C" w:rsidRDefault="00594E1B" w:rsidP="00E8690F">
      <w:pPr>
        <w:tabs>
          <w:tab w:val="left" w:pos="360"/>
        </w:tabs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  <w:u w:val="single"/>
        </w:rPr>
        <w:t>Learning Objectives</w:t>
      </w:r>
    </w:p>
    <w:p w:rsidR="00594E1B" w:rsidRPr="00BB004C" w:rsidRDefault="00594E1B" w:rsidP="00525C2D">
      <w:pPr>
        <w:spacing w:line="120" w:lineRule="exact"/>
        <w:rPr>
          <w:rFonts w:ascii="Arial" w:hAnsi="Arial" w:cs="Arial"/>
          <w:sz w:val="22"/>
        </w:rPr>
      </w:pPr>
    </w:p>
    <w:p w:rsidR="006E15E3" w:rsidRPr="00BB004C" w:rsidRDefault="006E15E3" w:rsidP="00C83CC5">
      <w:pPr>
        <w:jc w:val="both"/>
        <w:rPr>
          <w:rFonts w:ascii="Arial" w:hAnsi="Arial" w:cs="Arial"/>
        </w:rPr>
      </w:pPr>
      <w:r w:rsidRPr="00BB004C">
        <w:rPr>
          <w:rFonts w:ascii="Arial" w:hAnsi="Arial" w:cs="Arial"/>
        </w:rPr>
        <w:t xml:space="preserve">This presentation will help </w:t>
      </w:r>
      <w:r w:rsidR="00525C2D">
        <w:rPr>
          <w:rFonts w:ascii="Arial" w:hAnsi="Arial" w:cs="Arial"/>
        </w:rPr>
        <w:t>attendees</w:t>
      </w:r>
      <w:r w:rsidR="00055126">
        <w:rPr>
          <w:rFonts w:ascii="Arial" w:hAnsi="Arial" w:cs="Arial"/>
        </w:rPr>
        <w:t xml:space="preserve"> justif</w:t>
      </w:r>
      <w:r w:rsidR="00525C2D">
        <w:rPr>
          <w:rFonts w:ascii="Arial" w:hAnsi="Arial" w:cs="Arial"/>
        </w:rPr>
        <w:t>y</w:t>
      </w:r>
      <w:r w:rsidR="00055126">
        <w:rPr>
          <w:rFonts w:ascii="Arial" w:hAnsi="Arial" w:cs="Arial"/>
        </w:rPr>
        <w:t>, specif</w:t>
      </w:r>
      <w:r w:rsidR="00525C2D">
        <w:rPr>
          <w:rFonts w:ascii="Arial" w:hAnsi="Arial" w:cs="Arial"/>
        </w:rPr>
        <w:t>y</w:t>
      </w:r>
      <w:r w:rsidR="00055126">
        <w:rPr>
          <w:rFonts w:ascii="Arial" w:hAnsi="Arial" w:cs="Arial"/>
        </w:rPr>
        <w:t>, design and implement</w:t>
      </w:r>
      <w:r w:rsidR="00525C2D">
        <w:rPr>
          <w:rFonts w:ascii="Arial" w:hAnsi="Arial" w:cs="Arial"/>
        </w:rPr>
        <w:t xml:space="preserve"> the use</w:t>
      </w:r>
      <w:r w:rsidR="00055126">
        <w:rPr>
          <w:rFonts w:ascii="Arial" w:hAnsi="Arial" w:cs="Arial"/>
        </w:rPr>
        <w:t xml:space="preserve"> of</w:t>
      </w:r>
      <w:r w:rsidR="00525C2D">
        <w:rPr>
          <w:rFonts w:ascii="Arial" w:hAnsi="Arial" w:cs="Arial"/>
        </w:rPr>
        <w:t xml:space="preserve"> m</w:t>
      </w:r>
      <w:r w:rsidR="00055126">
        <w:rPr>
          <w:rFonts w:ascii="Arial" w:hAnsi="Arial" w:cs="Arial"/>
        </w:rPr>
        <w:t xml:space="preserve">onitoring systems. </w:t>
      </w:r>
    </w:p>
    <w:p w:rsidR="006E15E3" w:rsidRPr="00E06BF9" w:rsidRDefault="006E15E3" w:rsidP="00E8690F">
      <w:pPr>
        <w:autoSpaceDE w:val="0"/>
        <w:autoSpaceDN w:val="0"/>
        <w:adjustRightInd w:val="0"/>
        <w:rPr>
          <w:rFonts w:ascii="Arial" w:hAnsi="Arial" w:cs="Arial"/>
        </w:rPr>
      </w:pPr>
    </w:p>
    <w:p w:rsidR="00594E1B" w:rsidRPr="00BB004C" w:rsidRDefault="00525C2D" w:rsidP="00E8690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E06BF9">
        <w:rPr>
          <w:rFonts w:ascii="Arial" w:hAnsi="Arial" w:cs="Arial"/>
        </w:rPr>
        <w:br/>
      </w:r>
      <w:r w:rsidR="00594E1B" w:rsidRPr="00BB004C">
        <w:rPr>
          <w:rFonts w:ascii="Arial" w:hAnsi="Arial" w:cs="Arial"/>
          <w:b/>
          <w:bCs/>
          <w:sz w:val="24"/>
          <w:u w:val="single"/>
        </w:rPr>
        <w:t>Learning Outcomes</w:t>
      </w:r>
    </w:p>
    <w:p w:rsidR="00594E1B" w:rsidRPr="00BB004C" w:rsidRDefault="00594E1B" w:rsidP="00E06BF9">
      <w:pPr>
        <w:autoSpaceDE w:val="0"/>
        <w:autoSpaceDN w:val="0"/>
        <w:adjustRightInd w:val="0"/>
        <w:spacing w:line="120" w:lineRule="exact"/>
        <w:rPr>
          <w:rFonts w:ascii="Arial" w:hAnsi="Arial" w:cs="Arial"/>
          <w:szCs w:val="24"/>
        </w:rPr>
      </w:pPr>
    </w:p>
    <w:p w:rsidR="006E15E3" w:rsidRPr="00BB004C" w:rsidRDefault="006E15E3" w:rsidP="00C83CC5">
      <w:pPr>
        <w:tabs>
          <w:tab w:val="left" w:pos="0"/>
        </w:tabs>
        <w:jc w:val="both"/>
        <w:rPr>
          <w:rFonts w:ascii="Arial" w:hAnsi="Arial" w:cs="Arial"/>
        </w:rPr>
      </w:pPr>
      <w:r w:rsidRPr="00BB004C">
        <w:rPr>
          <w:rFonts w:ascii="Arial" w:hAnsi="Arial" w:cs="Arial"/>
        </w:rPr>
        <w:t xml:space="preserve">As a result of attending this </w:t>
      </w:r>
      <w:r w:rsidR="004B074C">
        <w:rPr>
          <w:rFonts w:ascii="Arial" w:hAnsi="Arial" w:cs="Arial"/>
        </w:rPr>
        <w:t>technical presentation</w:t>
      </w:r>
      <w:r w:rsidRPr="00BB004C">
        <w:rPr>
          <w:rFonts w:ascii="Arial" w:hAnsi="Arial" w:cs="Arial"/>
        </w:rPr>
        <w:t>, members will gain an understanding of the following:</w:t>
      </w:r>
      <w:bookmarkStart w:id="0" w:name="_GoBack"/>
      <w:bookmarkEnd w:id="0"/>
    </w:p>
    <w:p w:rsidR="006E15E3" w:rsidRPr="00BB004C" w:rsidRDefault="00055126" w:rsidP="00E06BF9">
      <w:pPr>
        <w:pStyle w:val="ListParagraph"/>
        <w:numPr>
          <w:ilvl w:val="0"/>
          <w:numId w:val="3"/>
        </w:numPr>
        <w:tabs>
          <w:tab w:val="left" w:pos="270"/>
        </w:tabs>
        <w:spacing w:line="320" w:lineRule="exac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"What, Why and How" of monitoring</w:t>
      </w:r>
    </w:p>
    <w:p w:rsidR="00022EA5" w:rsidRPr="00BB004C" w:rsidRDefault="00E06BF9" w:rsidP="00E06BF9">
      <w:pPr>
        <w:pStyle w:val="ListParagraph"/>
        <w:numPr>
          <w:ilvl w:val="0"/>
          <w:numId w:val="3"/>
        </w:numPr>
        <w:tabs>
          <w:tab w:val="left" w:pos="270"/>
        </w:tabs>
        <w:suppressAutoHyphens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055126">
        <w:rPr>
          <w:rFonts w:ascii="Arial" w:hAnsi="Arial" w:cs="Arial"/>
          <w:sz w:val="20"/>
          <w:szCs w:val="20"/>
        </w:rPr>
        <w:t>ailure mechanisms and associa</w:t>
      </w:r>
      <w:r w:rsidR="00927C5D">
        <w:rPr>
          <w:rFonts w:ascii="Arial" w:hAnsi="Arial" w:cs="Arial"/>
          <w:sz w:val="20"/>
          <w:szCs w:val="20"/>
        </w:rPr>
        <w:t>ted signals that can be monitored</w:t>
      </w:r>
    </w:p>
    <w:p w:rsidR="00E06BF9" w:rsidRDefault="00927C5D" w:rsidP="00E06BF9">
      <w:pPr>
        <w:pStyle w:val="ListParagraph"/>
        <w:numPr>
          <w:ilvl w:val="0"/>
          <w:numId w:val="3"/>
        </w:numPr>
        <w:tabs>
          <w:tab w:val="left" w:pos="270"/>
        </w:tabs>
        <w:suppressAutoHyphens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  <w:r w:rsidR="00E06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E06BF9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enefit tools to provide a quantitative evaluation that can b</w:t>
      </w:r>
      <w:r w:rsidR="00E06BF9">
        <w:rPr>
          <w:rFonts w:ascii="Arial" w:hAnsi="Arial" w:cs="Arial"/>
          <w:sz w:val="20"/>
          <w:szCs w:val="20"/>
        </w:rPr>
        <w:t>e used to assess when and where</w:t>
      </w:r>
    </w:p>
    <w:p w:rsidR="00022EA5" w:rsidRPr="00BB004C" w:rsidRDefault="00E06BF9" w:rsidP="00E06BF9">
      <w:pPr>
        <w:pStyle w:val="ListParagraph"/>
        <w:tabs>
          <w:tab w:val="left" w:pos="270"/>
        </w:tabs>
        <w:suppressAutoHyphens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927C5D">
        <w:rPr>
          <w:rFonts w:ascii="Arial" w:hAnsi="Arial" w:cs="Arial"/>
          <w:sz w:val="20"/>
          <w:szCs w:val="20"/>
        </w:rPr>
        <w:t>monitoring</w:t>
      </w:r>
      <w:proofErr w:type="gramEnd"/>
      <w:r w:rsidR="00927C5D">
        <w:rPr>
          <w:rFonts w:ascii="Arial" w:hAnsi="Arial" w:cs="Arial"/>
          <w:sz w:val="20"/>
          <w:szCs w:val="20"/>
        </w:rPr>
        <w:t xml:space="preserve"> is justified</w:t>
      </w:r>
    </w:p>
    <w:p w:rsidR="006E15E3" w:rsidRPr="00BB004C" w:rsidRDefault="00927C5D" w:rsidP="00E06BF9">
      <w:pPr>
        <w:pStyle w:val="ListParagraph"/>
        <w:numPr>
          <w:ilvl w:val="0"/>
          <w:numId w:val="3"/>
        </w:numPr>
        <w:tabs>
          <w:tab w:val="left" w:pos="27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Content and application of the C57.143 </w:t>
      </w:r>
      <w:r w:rsidR="00E06BF9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uide</w:t>
      </w:r>
    </w:p>
    <w:p w:rsidR="006E15E3" w:rsidRPr="00BB004C" w:rsidRDefault="00594E1B" w:rsidP="00E06BF9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BB004C">
        <w:rPr>
          <w:rFonts w:ascii="Arial" w:hAnsi="Arial" w:cs="Arial"/>
          <w:b/>
          <w:bCs/>
          <w:sz w:val="24"/>
          <w:u w:val="single"/>
        </w:rPr>
        <w:lastRenderedPageBreak/>
        <w:t>Presenter</w:t>
      </w:r>
      <w:r w:rsidR="00556887" w:rsidRPr="00BB004C">
        <w:rPr>
          <w:rFonts w:ascii="Arial" w:hAnsi="Arial" w:cs="Arial"/>
          <w:b/>
          <w:bCs/>
          <w:sz w:val="24"/>
          <w:u w:val="single"/>
        </w:rPr>
        <w:t>s</w:t>
      </w:r>
      <w:r w:rsidRPr="00BB004C">
        <w:rPr>
          <w:rFonts w:ascii="Arial" w:hAnsi="Arial" w:cs="Arial"/>
          <w:b/>
          <w:bCs/>
          <w:sz w:val="24"/>
          <w:u w:val="single"/>
        </w:rPr>
        <w:t>’ Biographies</w:t>
      </w:r>
    </w:p>
    <w:p w:rsidR="00E06BF9" w:rsidRDefault="00E06BF9" w:rsidP="00E06BF9">
      <w:pPr>
        <w:spacing w:line="120" w:lineRule="exact"/>
        <w:jc w:val="both"/>
        <w:rPr>
          <w:rFonts w:ascii="Arial" w:hAnsi="Arial" w:cs="Arial"/>
          <w:b/>
          <w:u w:val="single"/>
        </w:rPr>
      </w:pPr>
    </w:p>
    <w:p w:rsidR="00830A9E" w:rsidRPr="003B4DEB" w:rsidRDefault="00830A9E" w:rsidP="00B971AE">
      <w:pPr>
        <w:jc w:val="both"/>
        <w:rPr>
          <w:rFonts w:ascii="Arial" w:hAnsi="Arial" w:cs="Arial"/>
          <w:lang w:val="en-CA"/>
        </w:rPr>
      </w:pPr>
      <w:r w:rsidRPr="009A77BA">
        <w:rPr>
          <w:rFonts w:ascii="Arial" w:hAnsi="Arial" w:cs="Arial"/>
          <w:b/>
        </w:rPr>
        <w:t xml:space="preserve">Claude </w:t>
      </w:r>
      <w:proofErr w:type="spellStart"/>
      <w:r w:rsidRPr="009A77BA">
        <w:rPr>
          <w:rFonts w:ascii="Arial" w:hAnsi="Arial" w:cs="Arial"/>
          <w:b/>
        </w:rPr>
        <w:t>Beauchemin</w:t>
      </w:r>
      <w:proofErr w:type="spellEnd"/>
      <w:r w:rsidR="009A77BA">
        <w:rPr>
          <w:rFonts w:ascii="Arial" w:hAnsi="Arial" w:cs="Arial"/>
          <w:color w:val="000080"/>
          <w:lang w:val="en-CA"/>
        </w:rPr>
        <w:t xml:space="preserve"> </w:t>
      </w:r>
      <w:r w:rsidRPr="003B4DEB">
        <w:rPr>
          <w:rFonts w:ascii="Arial" w:hAnsi="Arial" w:cs="Arial"/>
          <w:lang w:val="en-CA"/>
        </w:rPr>
        <w:t xml:space="preserve">graduated from </w:t>
      </w:r>
      <w:proofErr w:type="spellStart"/>
      <w:r w:rsidRPr="003B4DEB">
        <w:rPr>
          <w:rFonts w:ascii="Arial" w:hAnsi="Arial" w:cs="Arial"/>
          <w:lang w:val="en-CA"/>
        </w:rPr>
        <w:t>Université</w:t>
      </w:r>
      <w:proofErr w:type="spellEnd"/>
      <w:r w:rsidRPr="003B4DEB">
        <w:rPr>
          <w:rFonts w:ascii="Arial" w:hAnsi="Arial" w:cs="Arial"/>
          <w:lang w:val="en-CA"/>
        </w:rPr>
        <w:t xml:space="preserve"> de Montréal in chemistry in 1976. He work</w:t>
      </w:r>
      <w:r w:rsidR="00CC13F5">
        <w:rPr>
          <w:rFonts w:ascii="Arial" w:hAnsi="Arial" w:cs="Arial"/>
          <w:lang w:val="en-CA"/>
        </w:rPr>
        <w:t>ed</w:t>
      </w:r>
      <w:r w:rsidRPr="003B4DEB">
        <w:rPr>
          <w:rFonts w:ascii="Arial" w:hAnsi="Arial" w:cs="Arial"/>
          <w:lang w:val="en-CA"/>
        </w:rPr>
        <w:t xml:space="preserve"> for GE Canada (formerly </w:t>
      </w:r>
      <w:proofErr w:type="spellStart"/>
      <w:r w:rsidRPr="003B4DEB">
        <w:rPr>
          <w:rFonts w:ascii="Arial" w:hAnsi="Arial" w:cs="Arial"/>
          <w:lang w:val="en-CA"/>
        </w:rPr>
        <w:t>Syprotec</w:t>
      </w:r>
      <w:proofErr w:type="spellEnd"/>
      <w:r w:rsidRPr="003B4DEB">
        <w:rPr>
          <w:rFonts w:ascii="Arial" w:hAnsi="Arial" w:cs="Arial"/>
          <w:lang w:val="en-CA"/>
        </w:rPr>
        <w:t>) for 30 years</w:t>
      </w:r>
      <w:r w:rsidR="00CC13F5">
        <w:rPr>
          <w:rFonts w:ascii="Arial" w:hAnsi="Arial" w:cs="Arial"/>
          <w:lang w:val="en-CA"/>
        </w:rPr>
        <w:t>,</w:t>
      </w:r>
      <w:r w:rsidRPr="003B4DEB">
        <w:rPr>
          <w:rFonts w:ascii="Arial" w:hAnsi="Arial" w:cs="Arial"/>
          <w:lang w:val="en-CA"/>
        </w:rPr>
        <w:t xml:space="preserve"> where he specialize</w:t>
      </w:r>
      <w:r w:rsidR="00835092">
        <w:rPr>
          <w:rFonts w:ascii="Arial" w:hAnsi="Arial" w:cs="Arial"/>
          <w:lang w:val="en-CA"/>
        </w:rPr>
        <w:t>d</w:t>
      </w:r>
      <w:r w:rsidRPr="003B4DEB">
        <w:rPr>
          <w:rFonts w:ascii="Arial" w:hAnsi="Arial" w:cs="Arial"/>
          <w:lang w:val="en-CA"/>
        </w:rPr>
        <w:t xml:space="preserve"> in the development and application of on-line monitoring devices of </w:t>
      </w:r>
      <w:proofErr w:type="spellStart"/>
      <w:r w:rsidRPr="003B4DEB">
        <w:rPr>
          <w:rFonts w:ascii="Arial" w:hAnsi="Arial" w:cs="Arial"/>
          <w:lang w:val="en-CA"/>
        </w:rPr>
        <w:t>physico</w:t>
      </w:r>
      <w:proofErr w:type="spellEnd"/>
      <w:r w:rsidRPr="003B4DEB">
        <w:rPr>
          <w:rFonts w:ascii="Arial" w:hAnsi="Arial" w:cs="Arial"/>
          <w:lang w:val="en-CA"/>
        </w:rPr>
        <w:t xml:space="preserve">-chemical parameters of power transformers. </w:t>
      </w:r>
      <w:r w:rsidR="00835092">
        <w:rPr>
          <w:rFonts w:ascii="Arial" w:hAnsi="Arial" w:cs="Arial"/>
          <w:lang w:val="en-CA"/>
        </w:rPr>
        <w:t xml:space="preserve">In 2011, </w:t>
      </w:r>
      <w:r w:rsidR="00835092" w:rsidRPr="00835092">
        <w:rPr>
          <w:rFonts w:ascii="Arial" w:hAnsi="Arial" w:cs="Arial"/>
          <w:lang w:val="en-CA"/>
        </w:rPr>
        <w:t xml:space="preserve">Claude </w:t>
      </w:r>
      <w:r w:rsidR="00835092">
        <w:rPr>
          <w:rFonts w:ascii="Arial" w:hAnsi="Arial" w:cs="Arial"/>
          <w:lang w:val="en-CA"/>
        </w:rPr>
        <w:t xml:space="preserve">became the director of </w:t>
      </w:r>
      <w:r w:rsidR="00793662" w:rsidRPr="00835092">
        <w:rPr>
          <w:rFonts w:ascii="Arial" w:hAnsi="Arial" w:cs="Arial"/>
          <w:lang w:val="en-CA"/>
        </w:rPr>
        <w:t>t</w:t>
      </w:r>
      <w:r w:rsidRPr="00835092">
        <w:rPr>
          <w:rFonts w:ascii="Arial" w:hAnsi="Arial" w:cs="Arial"/>
          <w:lang w:val="en-CA"/>
        </w:rPr>
        <w:t>echnical</w:t>
      </w:r>
      <w:r w:rsidR="00793662" w:rsidRPr="00835092">
        <w:rPr>
          <w:rFonts w:ascii="Arial" w:hAnsi="Arial" w:cs="Arial"/>
          <w:lang w:val="en-CA"/>
        </w:rPr>
        <w:t xml:space="preserve"> d</w:t>
      </w:r>
      <w:r w:rsidRPr="00835092">
        <w:rPr>
          <w:rFonts w:ascii="Arial" w:hAnsi="Arial" w:cs="Arial"/>
          <w:lang w:val="en-CA"/>
        </w:rPr>
        <w:t>evelopment</w:t>
      </w:r>
      <w:r w:rsidR="00835092">
        <w:rPr>
          <w:rFonts w:ascii="Arial" w:hAnsi="Arial" w:cs="Arial"/>
          <w:lang w:val="en-CA"/>
        </w:rPr>
        <w:t xml:space="preserve"> for </w:t>
      </w:r>
      <w:r w:rsidR="00835092" w:rsidRPr="00835092">
        <w:rPr>
          <w:rFonts w:ascii="Arial" w:hAnsi="Arial" w:cs="Arial"/>
          <w:lang w:val="en-CA"/>
        </w:rPr>
        <w:t>TJH2b Analytical Services</w:t>
      </w:r>
      <w:r w:rsidRPr="00835092">
        <w:rPr>
          <w:rFonts w:ascii="Arial" w:hAnsi="Arial" w:cs="Arial"/>
          <w:lang w:val="en-CA"/>
        </w:rPr>
        <w:t xml:space="preserve">. He is </w:t>
      </w:r>
      <w:r w:rsidR="00F4037B">
        <w:rPr>
          <w:rFonts w:ascii="Arial" w:hAnsi="Arial" w:cs="Arial"/>
          <w:lang w:val="en-CA"/>
        </w:rPr>
        <w:t xml:space="preserve">a </w:t>
      </w:r>
      <w:r w:rsidRPr="00835092">
        <w:rPr>
          <w:rFonts w:ascii="Arial" w:hAnsi="Arial" w:cs="Arial"/>
          <w:lang w:val="en-CA"/>
        </w:rPr>
        <w:t>m</w:t>
      </w:r>
      <w:r w:rsidRPr="003B4DEB">
        <w:rPr>
          <w:rFonts w:ascii="Arial" w:hAnsi="Arial" w:cs="Arial"/>
          <w:lang w:val="en-CA"/>
        </w:rPr>
        <w:t>ember of the IEEE Transformer</w:t>
      </w:r>
      <w:r w:rsidR="00793662">
        <w:rPr>
          <w:rFonts w:ascii="Arial" w:hAnsi="Arial" w:cs="Arial"/>
          <w:lang w:val="en-CA"/>
        </w:rPr>
        <w:t>s</w:t>
      </w:r>
      <w:r w:rsidRPr="003B4DEB">
        <w:rPr>
          <w:rFonts w:ascii="Arial" w:hAnsi="Arial" w:cs="Arial"/>
          <w:lang w:val="en-CA"/>
        </w:rPr>
        <w:t xml:space="preserve"> Committee, CIGRE, IEC, CSC and the </w:t>
      </w:r>
      <w:proofErr w:type="spellStart"/>
      <w:r w:rsidRPr="003B4DEB">
        <w:rPr>
          <w:rFonts w:ascii="Arial" w:hAnsi="Arial" w:cs="Arial"/>
          <w:lang w:val="en-CA"/>
        </w:rPr>
        <w:t>Ordre</w:t>
      </w:r>
      <w:proofErr w:type="spellEnd"/>
      <w:r w:rsidRPr="003B4DEB">
        <w:rPr>
          <w:rFonts w:ascii="Arial" w:hAnsi="Arial" w:cs="Arial"/>
          <w:lang w:val="en-CA"/>
        </w:rPr>
        <w:t xml:space="preserve"> Des </w:t>
      </w:r>
      <w:proofErr w:type="spellStart"/>
      <w:r w:rsidRPr="003B4DEB">
        <w:rPr>
          <w:rFonts w:ascii="Arial" w:hAnsi="Arial" w:cs="Arial"/>
          <w:lang w:val="en-CA"/>
        </w:rPr>
        <w:t>Chimistes</w:t>
      </w:r>
      <w:proofErr w:type="spellEnd"/>
      <w:r w:rsidRPr="003B4DEB">
        <w:rPr>
          <w:rFonts w:ascii="Arial" w:hAnsi="Arial" w:cs="Arial"/>
          <w:lang w:val="en-CA"/>
        </w:rPr>
        <w:t xml:space="preserve"> du Québec.</w:t>
      </w:r>
    </w:p>
    <w:p w:rsidR="00830A9E" w:rsidRDefault="00830A9E" w:rsidP="00830A9E">
      <w:pPr>
        <w:pStyle w:val="Biography"/>
        <w:spacing w:before="0" w:line="360" w:lineRule="exact"/>
        <w:rPr>
          <w:rFonts w:ascii="Arial" w:hAnsi="Arial" w:cs="Arial"/>
          <w:b/>
          <w:sz w:val="20"/>
          <w:u w:val="single"/>
        </w:rPr>
      </w:pPr>
    </w:p>
    <w:p w:rsidR="00830A9E" w:rsidRPr="003B4DEB" w:rsidRDefault="00830A9E" w:rsidP="00830A9E">
      <w:pPr>
        <w:pStyle w:val="Biography"/>
        <w:spacing w:before="0"/>
        <w:rPr>
          <w:rFonts w:ascii="Arial" w:hAnsi="Arial" w:cs="Arial"/>
          <w:sz w:val="20"/>
        </w:rPr>
      </w:pPr>
      <w:r w:rsidRPr="009A77BA">
        <w:rPr>
          <w:rFonts w:ascii="Arial" w:hAnsi="Arial" w:cs="Arial"/>
          <w:b/>
          <w:sz w:val="20"/>
        </w:rPr>
        <w:t xml:space="preserve">Jeff </w:t>
      </w:r>
      <w:proofErr w:type="spellStart"/>
      <w:r w:rsidRPr="009A77BA">
        <w:rPr>
          <w:rFonts w:ascii="Arial" w:hAnsi="Arial" w:cs="Arial"/>
          <w:b/>
          <w:sz w:val="20"/>
        </w:rPr>
        <w:t>Benach</w:t>
      </w:r>
      <w:proofErr w:type="spellEnd"/>
      <w:r w:rsidR="009A77BA" w:rsidRPr="009A77BA">
        <w:rPr>
          <w:rFonts w:ascii="Arial" w:hAnsi="Arial" w:cs="Arial"/>
          <w:sz w:val="20"/>
        </w:rPr>
        <w:t>,</w:t>
      </w:r>
      <w:r w:rsidR="009A77BA">
        <w:rPr>
          <w:rFonts w:ascii="Arial" w:hAnsi="Arial" w:cs="Arial"/>
          <w:b/>
          <w:sz w:val="20"/>
        </w:rPr>
        <w:t xml:space="preserve"> </w:t>
      </w:r>
      <w:r w:rsidR="00793662">
        <w:rPr>
          <w:rFonts w:ascii="Arial" w:hAnsi="Arial" w:cs="Arial"/>
          <w:sz w:val="20"/>
        </w:rPr>
        <w:t>director of t</w:t>
      </w:r>
      <w:r w:rsidRPr="003B4DEB">
        <w:rPr>
          <w:rFonts w:ascii="Arial" w:hAnsi="Arial" w:cs="Arial"/>
          <w:sz w:val="20"/>
        </w:rPr>
        <w:t xml:space="preserve">echnology for </w:t>
      </w:r>
      <w:proofErr w:type="spellStart"/>
      <w:r w:rsidRPr="003B4DEB">
        <w:rPr>
          <w:rFonts w:ascii="Arial" w:hAnsi="Arial" w:cs="Arial"/>
          <w:sz w:val="20"/>
        </w:rPr>
        <w:t>W</w:t>
      </w:r>
      <w:r w:rsidR="00793662">
        <w:rPr>
          <w:rFonts w:ascii="Arial" w:hAnsi="Arial" w:cs="Arial"/>
          <w:sz w:val="20"/>
        </w:rPr>
        <w:t>eidmann</w:t>
      </w:r>
      <w:proofErr w:type="spellEnd"/>
      <w:r w:rsidR="00793662">
        <w:rPr>
          <w:rFonts w:ascii="Arial" w:hAnsi="Arial" w:cs="Arial"/>
          <w:sz w:val="20"/>
        </w:rPr>
        <w:t xml:space="preserve"> Diagnostic Solutions, </w:t>
      </w:r>
      <w:r w:rsidRPr="003B4DEB">
        <w:rPr>
          <w:rFonts w:ascii="Arial" w:hAnsi="Arial" w:cs="Arial"/>
          <w:sz w:val="20"/>
        </w:rPr>
        <w:t>graduated from the Ohio Instit</w:t>
      </w:r>
      <w:r w:rsidR="00793662">
        <w:rPr>
          <w:rFonts w:ascii="Arial" w:hAnsi="Arial" w:cs="Arial"/>
          <w:sz w:val="20"/>
        </w:rPr>
        <w:t>ute of Technology in 1982 with a BS in e</w:t>
      </w:r>
      <w:r w:rsidRPr="003B4DEB">
        <w:rPr>
          <w:rFonts w:ascii="Arial" w:hAnsi="Arial" w:cs="Arial"/>
          <w:sz w:val="20"/>
        </w:rPr>
        <w:t xml:space="preserve">lectronics </w:t>
      </w:r>
      <w:r w:rsidR="00793662">
        <w:rPr>
          <w:rFonts w:ascii="Arial" w:hAnsi="Arial" w:cs="Arial"/>
          <w:sz w:val="20"/>
        </w:rPr>
        <w:t>e</w:t>
      </w:r>
      <w:r w:rsidRPr="003B4DEB">
        <w:rPr>
          <w:rFonts w:ascii="Arial" w:hAnsi="Arial" w:cs="Arial"/>
          <w:sz w:val="20"/>
        </w:rPr>
        <w:t xml:space="preserve">ngineering </w:t>
      </w:r>
      <w:r w:rsidR="00793662">
        <w:rPr>
          <w:rFonts w:ascii="Arial" w:hAnsi="Arial" w:cs="Arial"/>
          <w:sz w:val="20"/>
        </w:rPr>
        <w:t>t</w:t>
      </w:r>
      <w:r w:rsidRPr="003B4DEB">
        <w:rPr>
          <w:rFonts w:ascii="Arial" w:hAnsi="Arial" w:cs="Arial"/>
          <w:sz w:val="20"/>
        </w:rPr>
        <w:t>echnology</w:t>
      </w:r>
      <w:r w:rsidR="00793662">
        <w:rPr>
          <w:rFonts w:ascii="Arial" w:hAnsi="Arial" w:cs="Arial"/>
          <w:sz w:val="20"/>
        </w:rPr>
        <w:t>. He also earned an MBA in t</w:t>
      </w:r>
      <w:r w:rsidRPr="003B4DEB">
        <w:rPr>
          <w:rFonts w:ascii="Arial" w:hAnsi="Arial" w:cs="Arial"/>
          <w:sz w:val="20"/>
        </w:rPr>
        <w:t xml:space="preserve">echnology management from the University of Phoenix in 2003. Jeff has 32 years </w:t>
      </w:r>
      <w:r w:rsidR="00793662">
        <w:rPr>
          <w:rFonts w:ascii="Arial" w:hAnsi="Arial" w:cs="Arial"/>
          <w:sz w:val="20"/>
        </w:rPr>
        <w:t xml:space="preserve">of </w:t>
      </w:r>
      <w:r w:rsidRPr="003B4DEB">
        <w:rPr>
          <w:rFonts w:ascii="Arial" w:hAnsi="Arial" w:cs="Arial"/>
          <w:sz w:val="20"/>
        </w:rPr>
        <w:t>industry experience</w:t>
      </w:r>
      <w:r w:rsidR="00793662">
        <w:rPr>
          <w:rFonts w:ascii="Arial" w:hAnsi="Arial" w:cs="Arial"/>
          <w:sz w:val="20"/>
        </w:rPr>
        <w:t>,</w:t>
      </w:r>
      <w:r w:rsidRPr="003B4DEB">
        <w:rPr>
          <w:rFonts w:ascii="Arial" w:hAnsi="Arial" w:cs="Arial"/>
          <w:sz w:val="20"/>
        </w:rPr>
        <w:t xml:space="preserve"> </w:t>
      </w:r>
      <w:r w:rsidR="00793662">
        <w:rPr>
          <w:rFonts w:ascii="Arial" w:hAnsi="Arial" w:cs="Arial"/>
          <w:sz w:val="20"/>
        </w:rPr>
        <w:t>25 years in the p</w:t>
      </w:r>
      <w:r w:rsidRPr="003B4DEB">
        <w:rPr>
          <w:rFonts w:ascii="Arial" w:hAnsi="Arial" w:cs="Arial"/>
          <w:sz w:val="20"/>
        </w:rPr>
        <w:t xml:space="preserve">ower </w:t>
      </w:r>
      <w:r w:rsidR="00793662">
        <w:rPr>
          <w:rFonts w:ascii="Arial" w:hAnsi="Arial" w:cs="Arial"/>
          <w:sz w:val="20"/>
        </w:rPr>
        <w:t>i</w:t>
      </w:r>
      <w:r w:rsidRPr="003B4DEB">
        <w:rPr>
          <w:rFonts w:ascii="Arial" w:hAnsi="Arial" w:cs="Arial"/>
          <w:sz w:val="20"/>
        </w:rPr>
        <w:t xml:space="preserve">ndustry. He is a Senior Member of the IEEE and </w:t>
      </w:r>
      <w:r w:rsidR="00793662">
        <w:rPr>
          <w:rFonts w:ascii="Arial" w:hAnsi="Arial" w:cs="Arial"/>
          <w:sz w:val="20"/>
        </w:rPr>
        <w:t>an</w:t>
      </w:r>
      <w:r w:rsidRPr="003B4DEB">
        <w:rPr>
          <w:rFonts w:ascii="Arial" w:hAnsi="Arial" w:cs="Arial"/>
          <w:sz w:val="20"/>
        </w:rPr>
        <w:t xml:space="preserve"> active</w:t>
      </w:r>
      <w:r w:rsidR="00793662">
        <w:rPr>
          <w:rFonts w:ascii="Arial" w:hAnsi="Arial" w:cs="Arial"/>
          <w:sz w:val="20"/>
        </w:rPr>
        <w:t xml:space="preserve"> member of </w:t>
      </w:r>
      <w:r w:rsidR="00DF22D5">
        <w:rPr>
          <w:rFonts w:ascii="Arial" w:hAnsi="Arial" w:cs="Arial"/>
          <w:sz w:val="20"/>
        </w:rPr>
        <w:t>the T</w:t>
      </w:r>
      <w:r w:rsidRPr="003B4DEB">
        <w:rPr>
          <w:rFonts w:ascii="Arial" w:hAnsi="Arial" w:cs="Arial"/>
          <w:sz w:val="20"/>
        </w:rPr>
        <w:t>ransformer</w:t>
      </w:r>
      <w:r w:rsidR="00793662">
        <w:rPr>
          <w:rFonts w:ascii="Arial" w:hAnsi="Arial" w:cs="Arial"/>
          <w:sz w:val="20"/>
        </w:rPr>
        <w:t>s</w:t>
      </w:r>
      <w:r w:rsidR="00DF22D5">
        <w:rPr>
          <w:rFonts w:ascii="Arial" w:hAnsi="Arial" w:cs="Arial"/>
          <w:sz w:val="20"/>
        </w:rPr>
        <w:t xml:space="preserve"> C</w:t>
      </w:r>
      <w:r w:rsidRPr="003B4DEB">
        <w:rPr>
          <w:rFonts w:ascii="Arial" w:hAnsi="Arial" w:cs="Arial"/>
          <w:sz w:val="20"/>
        </w:rPr>
        <w:t>ommittee.</w:t>
      </w:r>
    </w:p>
    <w:p w:rsidR="00830A9E" w:rsidRDefault="00830A9E" w:rsidP="00CC13F5">
      <w:pPr>
        <w:spacing w:line="360" w:lineRule="exact"/>
        <w:jc w:val="both"/>
        <w:rPr>
          <w:rFonts w:ascii="Arial" w:hAnsi="Arial" w:cs="Arial"/>
          <w:b/>
          <w:u w:val="single"/>
        </w:rPr>
      </w:pPr>
    </w:p>
    <w:p w:rsidR="00CE44A5" w:rsidRPr="00830A9E" w:rsidRDefault="00307ADD" w:rsidP="00E06BF9">
      <w:pPr>
        <w:jc w:val="both"/>
        <w:rPr>
          <w:rFonts w:ascii="Arial" w:hAnsi="Arial" w:cs="Arial"/>
        </w:rPr>
      </w:pPr>
      <w:r w:rsidRPr="009A77BA">
        <w:rPr>
          <w:rFonts w:ascii="Arial" w:hAnsi="Arial" w:cs="Arial"/>
          <w:b/>
        </w:rPr>
        <w:t>Donald Ch</w:t>
      </w:r>
      <w:r w:rsidR="009A77BA">
        <w:rPr>
          <w:rFonts w:ascii="Arial" w:hAnsi="Arial" w:cs="Arial"/>
          <w:b/>
        </w:rPr>
        <w:t xml:space="preserve">u </w:t>
      </w:r>
      <w:r w:rsidR="00407C0E" w:rsidRPr="00407C0E">
        <w:rPr>
          <w:rFonts w:ascii="Arial" w:hAnsi="Arial" w:cs="Arial"/>
        </w:rPr>
        <w:t xml:space="preserve">is </w:t>
      </w:r>
      <w:r w:rsidR="00E06BF9">
        <w:rPr>
          <w:rFonts w:ascii="Arial" w:hAnsi="Arial" w:cs="Arial"/>
        </w:rPr>
        <w:t>m</w:t>
      </w:r>
      <w:r w:rsidR="00407C0E" w:rsidRPr="00407C0E">
        <w:rPr>
          <w:rFonts w:ascii="Arial" w:hAnsi="Arial" w:cs="Arial"/>
        </w:rPr>
        <w:t>anager of the Substation E</w:t>
      </w:r>
      <w:r w:rsidR="00DF22D5">
        <w:rPr>
          <w:rFonts w:ascii="Arial" w:hAnsi="Arial" w:cs="Arial"/>
        </w:rPr>
        <w:t xml:space="preserve">quipment Engineering Section of </w:t>
      </w:r>
      <w:r w:rsidR="00407C0E" w:rsidRPr="00407C0E">
        <w:rPr>
          <w:rFonts w:ascii="Arial" w:hAnsi="Arial" w:cs="Arial"/>
        </w:rPr>
        <w:t>C</w:t>
      </w:r>
      <w:r w:rsidR="00E06BF9">
        <w:rPr>
          <w:rFonts w:ascii="Arial" w:hAnsi="Arial" w:cs="Arial"/>
        </w:rPr>
        <w:t>on Edison Company of New York. With over</w:t>
      </w:r>
      <w:r w:rsidR="00407C0E" w:rsidRPr="00407C0E">
        <w:rPr>
          <w:rFonts w:ascii="Arial" w:hAnsi="Arial" w:cs="Arial"/>
        </w:rPr>
        <w:t xml:space="preserve"> 30 years of engineering and R&amp;D experience in distribution  and</w:t>
      </w:r>
      <w:r w:rsidR="00E06BF9">
        <w:rPr>
          <w:rFonts w:ascii="Arial" w:hAnsi="Arial" w:cs="Arial"/>
        </w:rPr>
        <w:t xml:space="preserve">  substation  equipment,</w:t>
      </w:r>
      <w:r w:rsidR="00407C0E" w:rsidRPr="00407C0E">
        <w:rPr>
          <w:rFonts w:ascii="Arial" w:hAnsi="Arial" w:cs="Arial"/>
        </w:rPr>
        <w:t xml:space="preserve"> </w:t>
      </w:r>
      <w:r w:rsidR="00E06BF9">
        <w:rPr>
          <w:rFonts w:ascii="Arial" w:hAnsi="Arial" w:cs="Arial"/>
        </w:rPr>
        <w:t>h</w:t>
      </w:r>
      <w:r w:rsidR="00407C0E" w:rsidRPr="00407C0E">
        <w:rPr>
          <w:rFonts w:ascii="Arial" w:hAnsi="Arial" w:cs="Arial"/>
        </w:rPr>
        <w:t>e  is  responsible  for  the  development,  design,  engineering, co</w:t>
      </w:r>
      <w:r w:rsidR="00E06BF9">
        <w:rPr>
          <w:rFonts w:ascii="Arial" w:hAnsi="Arial" w:cs="Arial"/>
        </w:rPr>
        <w:t>nstruction,  failure  analysis</w:t>
      </w:r>
      <w:r w:rsidR="00407C0E" w:rsidRPr="00407C0E">
        <w:rPr>
          <w:rFonts w:ascii="Arial" w:hAnsi="Arial" w:cs="Arial"/>
        </w:rPr>
        <w:t xml:space="preserve"> and  maintenance  support  for  all  major  electrical  equipment in tran</w:t>
      </w:r>
      <w:r w:rsidR="00E06BF9">
        <w:rPr>
          <w:rFonts w:ascii="Arial" w:hAnsi="Arial" w:cs="Arial"/>
        </w:rPr>
        <w:t xml:space="preserve">smission and area substations. </w:t>
      </w:r>
      <w:r w:rsidR="00407C0E" w:rsidRPr="00407C0E">
        <w:rPr>
          <w:rFonts w:ascii="Arial" w:hAnsi="Arial" w:cs="Arial"/>
        </w:rPr>
        <w:t>Donald received his BS</w:t>
      </w:r>
      <w:r w:rsidR="00302AAF">
        <w:rPr>
          <w:rFonts w:ascii="Arial" w:hAnsi="Arial" w:cs="Arial"/>
        </w:rPr>
        <w:t>EE</w:t>
      </w:r>
      <w:r w:rsidR="00407C0E" w:rsidRPr="00407C0E">
        <w:rPr>
          <w:rFonts w:ascii="Arial" w:hAnsi="Arial" w:cs="Arial"/>
        </w:rPr>
        <w:t xml:space="preserve"> degree </w:t>
      </w:r>
      <w:r w:rsidR="00E06BF9">
        <w:rPr>
          <w:rFonts w:ascii="Arial" w:hAnsi="Arial" w:cs="Arial"/>
        </w:rPr>
        <w:t xml:space="preserve">in </w:t>
      </w:r>
      <w:r w:rsidR="00407C0E" w:rsidRPr="00407C0E">
        <w:rPr>
          <w:rFonts w:ascii="Arial" w:hAnsi="Arial" w:cs="Arial"/>
        </w:rPr>
        <w:t xml:space="preserve">1975 and MSEE degree </w:t>
      </w:r>
      <w:r w:rsidR="00E06BF9">
        <w:rPr>
          <w:rFonts w:ascii="Arial" w:hAnsi="Arial" w:cs="Arial"/>
        </w:rPr>
        <w:t xml:space="preserve">in </w:t>
      </w:r>
      <w:r w:rsidR="00407C0E" w:rsidRPr="00407C0E">
        <w:rPr>
          <w:rFonts w:ascii="Arial" w:hAnsi="Arial" w:cs="Arial"/>
        </w:rPr>
        <w:t>1976</w:t>
      </w:r>
      <w:r w:rsidR="00302AAF">
        <w:rPr>
          <w:rFonts w:ascii="Arial" w:hAnsi="Arial" w:cs="Arial"/>
        </w:rPr>
        <w:t>, both</w:t>
      </w:r>
      <w:r w:rsidR="00E06BF9">
        <w:rPr>
          <w:rFonts w:ascii="Arial" w:hAnsi="Arial" w:cs="Arial"/>
        </w:rPr>
        <w:t xml:space="preserve"> </w:t>
      </w:r>
      <w:r w:rsidR="00407C0E" w:rsidRPr="00407C0E">
        <w:rPr>
          <w:rFonts w:ascii="Arial" w:hAnsi="Arial" w:cs="Arial"/>
        </w:rPr>
        <w:t xml:space="preserve">from Cornell University, New York, </w:t>
      </w:r>
      <w:proofErr w:type="gramStart"/>
      <w:r w:rsidR="00407C0E" w:rsidRPr="00407C0E">
        <w:rPr>
          <w:rFonts w:ascii="Arial" w:hAnsi="Arial" w:cs="Arial"/>
        </w:rPr>
        <w:t>NY</w:t>
      </w:r>
      <w:proofErr w:type="gramEnd"/>
      <w:r w:rsidR="00407C0E" w:rsidRPr="00407C0E">
        <w:rPr>
          <w:rFonts w:ascii="Arial" w:hAnsi="Arial" w:cs="Arial"/>
        </w:rPr>
        <w:t xml:space="preserve">. He is a registered Professional Engineer in New York </w:t>
      </w:r>
      <w:r w:rsidR="00302AAF">
        <w:rPr>
          <w:rFonts w:ascii="Arial" w:hAnsi="Arial" w:cs="Arial"/>
        </w:rPr>
        <w:t xml:space="preserve">State </w:t>
      </w:r>
      <w:r w:rsidR="00407C0E" w:rsidRPr="00407C0E">
        <w:rPr>
          <w:rFonts w:ascii="Arial" w:hAnsi="Arial" w:cs="Arial"/>
        </w:rPr>
        <w:t xml:space="preserve">and an active member of IEEE, EEI, </w:t>
      </w:r>
      <w:r w:rsidR="00407C0E">
        <w:rPr>
          <w:rFonts w:ascii="Arial" w:hAnsi="Arial" w:cs="Arial"/>
        </w:rPr>
        <w:t>CEATI and EPRI. He was</w:t>
      </w:r>
      <w:r w:rsidR="00407C0E" w:rsidRPr="00407C0E">
        <w:rPr>
          <w:rFonts w:ascii="Arial" w:hAnsi="Arial" w:cs="Arial"/>
        </w:rPr>
        <w:t xml:space="preserve"> the chairman of the Transformers Committee's working group </w:t>
      </w:r>
      <w:r w:rsidR="00302AAF">
        <w:rPr>
          <w:rFonts w:ascii="Arial" w:hAnsi="Arial" w:cs="Arial"/>
        </w:rPr>
        <w:t xml:space="preserve">that </w:t>
      </w:r>
      <w:r w:rsidR="00407C0E" w:rsidRPr="00407C0E">
        <w:rPr>
          <w:rFonts w:ascii="Arial" w:hAnsi="Arial" w:cs="Arial"/>
        </w:rPr>
        <w:t>develop</w:t>
      </w:r>
      <w:r w:rsidR="00302AAF">
        <w:rPr>
          <w:rFonts w:ascii="Arial" w:hAnsi="Arial" w:cs="Arial"/>
        </w:rPr>
        <w:t>ed the new G</w:t>
      </w:r>
      <w:r w:rsidR="00407C0E" w:rsidRPr="00407C0E">
        <w:rPr>
          <w:rFonts w:ascii="Arial" w:hAnsi="Arial" w:cs="Arial"/>
        </w:rPr>
        <w:t>uide</w:t>
      </w:r>
      <w:r w:rsidR="00407C0E">
        <w:rPr>
          <w:rFonts w:ascii="Arial" w:hAnsi="Arial" w:cs="Arial"/>
        </w:rPr>
        <w:t xml:space="preserve"> </w:t>
      </w:r>
      <w:r w:rsidR="00407C0E" w:rsidRPr="00407C0E">
        <w:rPr>
          <w:rFonts w:ascii="Arial" w:hAnsi="Arial" w:cs="Arial"/>
        </w:rPr>
        <w:t>for Application of Monitoring</w:t>
      </w:r>
      <w:r w:rsidR="00302AAF">
        <w:rPr>
          <w:rFonts w:ascii="Arial" w:hAnsi="Arial" w:cs="Arial"/>
        </w:rPr>
        <w:t xml:space="preserve"> </w:t>
      </w:r>
      <w:r w:rsidR="00F4037B">
        <w:rPr>
          <w:rFonts w:ascii="Arial" w:hAnsi="Arial" w:cs="Arial"/>
        </w:rPr>
        <w:t xml:space="preserve">Equipment to </w:t>
      </w:r>
      <w:r w:rsidR="00407C0E" w:rsidRPr="00407C0E">
        <w:rPr>
          <w:rFonts w:ascii="Arial" w:hAnsi="Arial" w:cs="Arial"/>
        </w:rPr>
        <w:t>Liquid-Immersed Transfor</w:t>
      </w:r>
      <w:r w:rsidR="00302AAF">
        <w:rPr>
          <w:rFonts w:ascii="Arial" w:hAnsi="Arial" w:cs="Arial"/>
        </w:rPr>
        <w:t xml:space="preserve">mers and Components C57.143 as well as an active </w:t>
      </w:r>
      <w:r w:rsidR="00407C0E" w:rsidRPr="00407C0E">
        <w:rPr>
          <w:rFonts w:ascii="Arial" w:hAnsi="Arial" w:cs="Arial"/>
        </w:rPr>
        <w:t>member of several</w:t>
      </w:r>
      <w:r w:rsidR="00302AAF">
        <w:rPr>
          <w:rFonts w:ascii="Arial" w:hAnsi="Arial" w:cs="Arial"/>
        </w:rPr>
        <w:t xml:space="preserve"> other</w:t>
      </w:r>
      <w:r w:rsidR="00407C0E" w:rsidRPr="00407C0E">
        <w:rPr>
          <w:rFonts w:ascii="Arial" w:hAnsi="Arial" w:cs="Arial"/>
        </w:rPr>
        <w:t xml:space="preserve"> working groups and subcommittees.</w:t>
      </w:r>
    </w:p>
    <w:p w:rsidR="00CE44A5" w:rsidRPr="003B4DEB" w:rsidRDefault="00CE44A5" w:rsidP="00CC13F5">
      <w:pPr>
        <w:spacing w:line="360" w:lineRule="exact"/>
        <w:jc w:val="both"/>
        <w:rPr>
          <w:rFonts w:ascii="Arial" w:hAnsi="Arial" w:cs="Arial"/>
          <w:b/>
          <w:u w:val="single"/>
        </w:rPr>
      </w:pPr>
    </w:p>
    <w:p w:rsidR="00BB7D6B" w:rsidRPr="003B4DEB" w:rsidRDefault="00307ADD" w:rsidP="00793662">
      <w:pPr>
        <w:jc w:val="both"/>
        <w:rPr>
          <w:rFonts w:ascii="Arial" w:hAnsi="Arial" w:cs="Arial"/>
        </w:rPr>
      </w:pPr>
      <w:r w:rsidRPr="009A77BA">
        <w:rPr>
          <w:rFonts w:ascii="Arial" w:hAnsi="Arial" w:cs="Arial"/>
          <w:b/>
        </w:rPr>
        <w:t>Tony Pink</w:t>
      </w:r>
      <w:r w:rsidR="009A77BA">
        <w:rPr>
          <w:rFonts w:ascii="Arial" w:hAnsi="Arial" w:cs="Arial"/>
          <w:b/>
        </w:rPr>
        <w:t xml:space="preserve"> </w:t>
      </w:r>
      <w:r w:rsidR="00793662">
        <w:rPr>
          <w:rFonts w:ascii="Arial" w:hAnsi="Arial" w:cs="Arial"/>
        </w:rPr>
        <w:t>is the g</w:t>
      </w:r>
      <w:r w:rsidR="007A3F07" w:rsidRPr="003B4DEB">
        <w:rPr>
          <w:rFonts w:ascii="Arial" w:hAnsi="Arial" w:cs="Arial"/>
        </w:rPr>
        <w:t xml:space="preserve">eneral </w:t>
      </w:r>
      <w:r w:rsidR="00793662">
        <w:rPr>
          <w:rFonts w:ascii="Arial" w:hAnsi="Arial" w:cs="Arial"/>
        </w:rPr>
        <w:t>m</w:t>
      </w:r>
      <w:r w:rsidR="007A3F07" w:rsidRPr="003B4DEB">
        <w:rPr>
          <w:rFonts w:ascii="Arial" w:hAnsi="Arial" w:cs="Arial"/>
        </w:rPr>
        <w:t xml:space="preserve">anager and </w:t>
      </w:r>
      <w:r w:rsidR="00793662">
        <w:rPr>
          <w:rFonts w:ascii="Arial" w:hAnsi="Arial" w:cs="Arial"/>
        </w:rPr>
        <w:t>c</w:t>
      </w:r>
      <w:r w:rsidR="007A3F07" w:rsidRPr="003B4DEB">
        <w:rPr>
          <w:rFonts w:ascii="Arial" w:hAnsi="Arial" w:cs="Arial"/>
        </w:rPr>
        <w:t xml:space="preserve">hief </w:t>
      </w:r>
      <w:r w:rsidR="00793662">
        <w:rPr>
          <w:rFonts w:ascii="Arial" w:hAnsi="Arial" w:cs="Arial"/>
        </w:rPr>
        <w:t>o</w:t>
      </w:r>
      <w:r w:rsidR="007A3F07" w:rsidRPr="003B4DEB">
        <w:rPr>
          <w:rFonts w:ascii="Arial" w:hAnsi="Arial" w:cs="Arial"/>
        </w:rPr>
        <w:t xml:space="preserve">perating </w:t>
      </w:r>
      <w:r w:rsidR="00793662">
        <w:rPr>
          <w:rFonts w:ascii="Arial" w:hAnsi="Arial" w:cs="Arial"/>
        </w:rPr>
        <w:t>o</w:t>
      </w:r>
      <w:r w:rsidR="00B92165" w:rsidRPr="003B4DEB">
        <w:rPr>
          <w:rFonts w:ascii="Arial" w:hAnsi="Arial" w:cs="Arial"/>
        </w:rPr>
        <w:t>fficer</w:t>
      </w:r>
      <w:r w:rsidR="007A3F07" w:rsidRPr="003B4DEB">
        <w:rPr>
          <w:rFonts w:ascii="Arial" w:hAnsi="Arial" w:cs="Arial"/>
        </w:rPr>
        <w:t xml:space="preserve"> for Dynamic Ratings</w:t>
      </w:r>
      <w:r w:rsidR="00793662">
        <w:rPr>
          <w:rFonts w:ascii="Arial" w:hAnsi="Arial" w:cs="Arial"/>
        </w:rPr>
        <w:t>,</w:t>
      </w:r>
      <w:r w:rsidR="007A3F07" w:rsidRPr="003B4DEB">
        <w:rPr>
          <w:rFonts w:ascii="Arial" w:hAnsi="Arial" w:cs="Arial"/>
        </w:rPr>
        <w:t xml:space="preserve"> Inc. Ton</w:t>
      </w:r>
      <w:r w:rsidR="00793662">
        <w:rPr>
          <w:rFonts w:ascii="Arial" w:hAnsi="Arial" w:cs="Arial"/>
        </w:rPr>
        <w:t>y founded Dynamic Ratings’ North</w:t>
      </w:r>
      <w:r w:rsidR="007A3F07" w:rsidRPr="003B4DEB">
        <w:rPr>
          <w:rFonts w:ascii="Arial" w:hAnsi="Arial" w:cs="Arial"/>
        </w:rPr>
        <w:t xml:space="preserve"> American </w:t>
      </w:r>
      <w:r w:rsidR="00793662">
        <w:rPr>
          <w:rFonts w:ascii="Arial" w:hAnsi="Arial" w:cs="Arial"/>
        </w:rPr>
        <w:t>o</w:t>
      </w:r>
      <w:r w:rsidR="007A3F07" w:rsidRPr="003B4DEB">
        <w:rPr>
          <w:rFonts w:ascii="Arial" w:hAnsi="Arial" w:cs="Arial"/>
        </w:rPr>
        <w:t>perations in 2002</w:t>
      </w:r>
      <w:r w:rsidR="00793662">
        <w:rPr>
          <w:rFonts w:ascii="Arial" w:hAnsi="Arial" w:cs="Arial"/>
        </w:rPr>
        <w:t>,</w:t>
      </w:r>
      <w:r w:rsidR="007A3F07" w:rsidRPr="003B4DEB">
        <w:rPr>
          <w:rFonts w:ascii="Arial" w:hAnsi="Arial" w:cs="Arial"/>
        </w:rPr>
        <w:t xml:space="preserve"> managing the business through both o</w:t>
      </w:r>
      <w:r w:rsidR="00793662">
        <w:rPr>
          <w:rFonts w:ascii="Arial" w:hAnsi="Arial" w:cs="Arial"/>
        </w:rPr>
        <w:t xml:space="preserve">rganic growth and acquisitions. </w:t>
      </w:r>
      <w:r w:rsidR="007A3F07" w:rsidRPr="003B4DEB">
        <w:rPr>
          <w:rFonts w:ascii="Arial" w:hAnsi="Arial" w:cs="Arial"/>
        </w:rPr>
        <w:t xml:space="preserve">Prior to his current position, </w:t>
      </w:r>
      <w:r w:rsidR="00793662">
        <w:rPr>
          <w:rFonts w:ascii="Arial" w:hAnsi="Arial" w:cs="Arial"/>
        </w:rPr>
        <w:t>he</w:t>
      </w:r>
      <w:r w:rsidR="007A3F07" w:rsidRPr="003B4DEB">
        <w:rPr>
          <w:rFonts w:ascii="Arial" w:hAnsi="Arial" w:cs="Arial"/>
        </w:rPr>
        <w:t xml:space="preserve"> </w:t>
      </w:r>
      <w:r w:rsidR="009A77BA">
        <w:rPr>
          <w:rFonts w:ascii="Arial" w:hAnsi="Arial" w:cs="Arial"/>
        </w:rPr>
        <w:t>worke</w:t>
      </w:r>
      <w:r w:rsidR="00793662">
        <w:rPr>
          <w:rFonts w:ascii="Arial" w:hAnsi="Arial" w:cs="Arial"/>
        </w:rPr>
        <w:t>d</w:t>
      </w:r>
      <w:r w:rsidR="009A77BA">
        <w:rPr>
          <w:rFonts w:ascii="Arial" w:hAnsi="Arial" w:cs="Arial"/>
        </w:rPr>
        <w:t xml:space="preserve"> for</w:t>
      </w:r>
      <w:r w:rsidR="00793662">
        <w:rPr>
          <w:rFonts w:ascii="Arial" w:hAnsi="Arial" w:cs="Arial"/>
        </w:rPr>
        <w:t xml:space="preserve"> </w:t>
      </w:r>
      <w:r w:rsidR="007A3F07" w:rsidRPr="003B4DEB">
        <w:rPr>
          <w:rFonts w:ascii="Arial" w:hAnsi="Arial" w:cs="Arial"/>
        </w:rPr>
        <w:t>Waukesha Electric</w:t>
      </w:r>
      <w:r w:rsidR="00793662">
        <w:rPr>
          <w:rFonts w:ascii="Arial" w:hAnsi="Arial" w:cs="Arial"/>
        </w:rPr>
        <w:t xml:space="preserve"> Systems’</w:t>
      </w:r>
      <w:r w:rsidR="007A3F07" w:rsidRPr="003B4DEB">
        <w:rPr>
          <w:rFonts w:ascii="Arial" w:hAnsi="Arial" w:cs="Arial"/>
        </w:rPr>
        <w:t xml:space="preserve"> </w:t>
      </w:r>
      <w:r w:rsidR="00793662">
        <w:rPr>
          <w:rFonts w:ascii="Arial" w:hAnsi="Arial" w:cs="Arial"/>
        </w:rPr>
        <w:t>s</w:t>
      </w:r>
      <w:r w:rsidR="007A3F07" w:rsidRPr="003B4DEB">
        <w:rPr>
          <w:rFonts w:ascii="Arial" w:hAnsi="Arial" w:cs="Arial"/>
        </w:rPr>
        <w:t>ervice</w:t>
      </w:r>
      <w:r w:rsidR="00793662">
        <w:rPr>
          <w:rFonts w:ascii="Arial" w:hAnsi="Arial" w:cs="Arial"/>
        </w:rPr>
        <w:t xml:space="preserve"> group </w:t>
      </w:r>
      <w:r w:rsidR="009A77BA">
        <w:rPr>
          <w:rFonts w:ascii="Arial" w:hAnsi="Arial" w:cs="Arial"/>
        </w:rPr>
        <w:t xml:space="preserve">as the </w:t>
      </w:r>
      <w:r w:rsidR="00793662">
        <w:rPr>
          <w:rFonts w:ascii="Arial" w:hAnsi="Arial" w:cs="Arial"/>
        </w:rPr>
        <w:t>general manager</w:t>
      </w:r>
      <w:r w:rsidR="007A3F07" w:rsidRPr="003B4DEB">
        <w:rPr>
          <w:rFonts w:ascii="Arial" w:hAnsi="Arial" w:cs="Arial"/>
        </w:rPr>
        <w:t xml:space="preserve">. </w:t>
      </w:r>
      <w:r w:rsidR="009A77BA">
        <w:rPr>
          <w:rFonts w:ascii="Arial" w:hAnsi="Arial" w:cs="Arial"/>
        </w:rPr>
        <w:t>Tony</w:t>
      </w:r>
      <w:r w:rsidR="00B92165" w:rsidRPr="003B4DEB">
        <w:rPr>
          <w:rFonts w:ascii="Arial" w:hAnsi="Arial" w:cs="Arial"/>
        </w:rPr>
        <w:t xml:space="preserve"> has an electrical engineering degree from Milwaukee School of Engineering and an MBA from Marquette.</w:t>
      </w:r>
      <w:r w:rsidR="009A77BA">
        <w:rPr>
          <w:rFonts w:ascii="Arial" w:hAnsi="Arial" w:cs="Arial"/>
        </w:rPr>
        <w:t xml:space="preserve"> Most recently, he served as secretary for the </w:t>
      </w:r>
      <w:r w:rsidR="009A77BA" w:rsidRPr="00407C0E">
        <w:rPr>
          <w:rFonts w:ascii="Arial" w:hAnsi="Arial" w:cs="Arial"/>
        </w:rPr>
        <w:t xml:space="preserve">Transformers Committee's working group </w:t>
      </w:r>
      <w:r w:rsidR="009A77BA">
        <w:rPr>
          <w:rFonts w:ascii="Arial" w:hAnsi="Arial" w:cs="Arial"/>
        </w:rPr>
        <w:t xml:space="preserve">that </w:t>
      </w:r>
      <w:r w:rsidR="009A77BA" w:rsidRPr="00407C0E">
        <w:rPr>
          <w:rFonts w:ascii="Arial" w:hAnsi="Arial" w:cs="Arial"/>
        </w:rPr>
        <w:t>develop</w:t>
      </w:r>
      <w:r w:rsidR="009A77BA">
        <w:rPr>
          <w:rFonts w:ascii="Arial" w:hAnsi="Arial" w:cs="Arial"/>
        </w:rPr>
        <w:t>ed the new G</w:t>
      </w:r>
      <w:r w:rsidR="009A77BA" w:rsidRPr="00407C0E">
        <w:rPr>
          <w:rFonts w:ascii="Arial" w:hAnsi="Arial" w:cs="Arial"/>
        </w:rPr>
        <w:t>uide</w:t>
      </w:r>
      <w:r w:rsidR="009A77BA">
        <w:rPr>
          <w:rFonts w:ascii="Arial" w:hAnsi="Arial" w:cs="Arial"/>
        </w:rPr>
        <w:t xml:space="preserve"> </w:t>
      </w:r>
      <w:r w:rsidR="009A77BA" w:rsidRPr="00407C0E">
        <w:rPr>
          <w:rFonts w:ascii="Arial" w:hAnsi="Arial" w:cs="Arial"/>
        </w:rPr>
        <w:t>for Application of Monitoring</w:t>
      </w:r>
      <w:r w:rsidR="009A77BA">
        <w:rPr>
          <w:rFonts w:ascii="Arial" w:hAnsi="Arial" w:cs="Arial"/>
        </w:rPr>
        <w:t xml:space="preserve"> </w:t>
      </w:r>
      <w:r w:rsidR="00F4037B">
        <w:rPr>
          <w:rFonts w:ascii="Arial" w:hAnsi="Arial" w:cs="Arial"/>
        </w:rPr>
        <w:t xml:space="preserve">Equipment to </w:t>
      </w:r>
      <w:r w:rsidR="009A77BA" w:rsidRPr="00407C0E">
        <w:rPr>
          <w:rFonts w:ascii="Arial" w:hAnsi="Arial" w:cs="Arial"/>
        </w:rPr>
        <w:t>Liquid-Immersed Transfor</w:t>
      </w:r>
      <w:r w:rsidR="009A77BA">
        <w:rPr>
          <w:rFonts w:ascii="Arial" w:hAnsi="Arial" w:cs="Arial"/>
        </w:rPr>
        <w:t>mers and Components C57.143.</w:t>
      </w:r>
      <w:r w:rsidR="00793662">
        <w:rPr>
          <w:rFonts w:ascii="Arial" w:hAnsi="Arial" w:cs="Arial"/>
        </w:rPr>
        <w:t xml:space="preserve"> </w:t>
      </w:r>
    </w:p>
    <w:p w:rsidR="00E27EB2" w:rsidRPr="003B4DEB" w:rsidRDefault="00E27EB2" w:rsidP="00CC13F5">
      <w:pPr>
        <w:spacing w:line="360" w:lineRule="exact"/>
        <w:rPr>
          <w:rFonts w:ascii="Arial" w:hAnsi="Arial" w:cs="Arial"/>
          <w:b/>
          <w:u w:val="single"/>
        </w:rPr>
      </w:pPr>
    </w:p>
    <w:p w:rsidR="00B92165" w:rsidRPr="003B4DEB" w:rsidRDefault="00B92165" w:rsidP="009A77BA">
      <w:pPr>
        <w:jc w:val="both"/>
        <w:rPr>
          <w:rFonts w:ascii="Arial" w:hAnsi="Arial" w:cs="Arial"/>
        </w:rPr>
      </w:pPr>
      <w:r w:rsidRPr="009A77BA">
        <w:rPr>
          <w:rFonts w:ascii="Arial" w:hAnsi="Arial" w:cs="Arial"/>
          <w:b/>
        </w:rPr>
        <w:t>Brian Sparling</w:t>
      </w:r>
      <w:r w:rsidR="009A77BA">
        <w:rPr>
          <w:rFonts w:ascii="Arial" w:hAnsi="Arial" w:cs="Arial"/>
        </w:rPr>
        <w:t>,</w:t>
      </w:r>
      <w:r w:rsidRPr="003B4DEB">
        <w:rPr>
          <w:rFonts w:ascii="Arial" w:hAnsi="Arial" w:cs="Arial"/>
        </w:rPr>
        <w:t xml:space="preserve"> </w:t>
      </w:r>
      <w:r w:rsidR="009A77BA">
        <w:rPr>
          <w:rFonts w:ascii="Arial" w:hAnsi="Arial" w:cs="Arial"/>
        </w:rPr>
        <w:t>regional m</w:t>
      </w:r>
      <w:r w:rsidRPr="003B4DEB">
        <w:rPr>
          <w:rFonts w:ascii="Arial" w:hAnsi="Arial" w:cs="Arial"/>
        </w:rPr>
        <w:t xml:space="preserve">anager </w:t>
      </w:r>
      <w:r w:rsidR="009A77BA">
        <w:rPr>
          <w:rFonts w:ascii="Arial" w:hAnsi="Arial" w:cs="Arial"/>
        </w:rPr>
        <w:t>for</w:t>
      </w:r>
      <w:r w:rsidRPr="003B4DEB">
        <w:rPr>
          <w:rFonts w:ascii="Arial" w:hAnsi="Arial" w:cs="Arial"/>
        </w:rPr>
        <w:t xml:space="preserve"> Dynamic Ratings</w:t>
      </w:r>
      <w:r w:rsidR="009A77BA">
        <w:rPr>
          <w:rFonts w:ascii="Arial" w:hAnsi="Arial" w:cs="Arial"/>
        </w:rPr>
        <w:t>,</w:t>
      </w:r>
      <w:r w:rsidRPr="003B4DEB">
        <w:rPr>
          <w:rFonts w:ascii="Arial" w:hAnsi="Arial" w:cs="Arial"/>
        </w:rPr>
        <w:t xml:space="preserve"> Inc., has over </w:t>
      </w:r>
      <w:r w:rsidR="009A77BA">
        <w:rPr>
          <w:rFonts w:ascii="Arial" w:hAnsi="Arial" w:cs="Arial"/>
        </w:rPr>
        <w:t>20</w:t>
      </w:r>
      <w:r w:rsidRPr="003B4DEB">
        <w:rPr>
          <w:rFonts w:ascii="Arial" w:hAnsi="Arial" w:cs="Arial"/>
        </w:rPr>
        <w:t xml:space="preserve"> years of experience in the field of power</w:t>
      </w:r>
      <w:r w:rsidR="009A77BA">
        <w:rPr>
          <w:rFonts w:ascii="Arial" w:hAnsi="Arial" w:cs="Arial"/>
        </w:rPr>
        <w:t xml:space="preserve"> and distribution transformers. H</w:t>
      </w:r>
      <w:r w:rsidRPr="003B4DEB">
        <w:rPr>
          <w:rFonts w:ascii="Arial" w:hAnsi="Arial" w:cs="Arial"/>
        </w:rPr>
        <w:t>e has been involved in all aspects of monitoring and di</w:t>
      </w:r>
      <w:r w:rsidR="009A77BA">
        <w:rPr>
          <w:rFonts w:ascii="Arial" w:hAnsi="Arial" w:cs="Arial"/>
        </w:rPr>
        <w:t>agnostics of power transformers f</w:t>
      </w:r>
      <w:r w:rsidR="009A77BA" w:rsidRPr="003B4DEB">
        <w:rPr>
          <w:rFonts w:ascii="Arial" w:hAnsi="Arial" w:cs="Arial"/>
        </w:rPr>
        <w:t>or the last 20 years</w:t>
      </w:r>
      <w:r w:rsidR="009A77BA">
        <w:rPr>
          <w:rFonts w:ascii="Arial" w:hAnsi="Arial" w:cs="Arial"/>
        </w:rPr>
        <w:t xml:space="preserve">, </w:t>
      </w:r>
      <w:r w:rsidRPr="003B4DEB">
        <w:rPr>
          <w:rFonts w:ascii="Arial" w:hAnsi="Arial" w:cs="Arial"/>
        </w:rPr>
        <w:t>author</w:t>
      </w:r>
      <w:r w:rsidR="009A77BA">
        <w:rPr>
          <w:rFonts w:ascii="Arial" w:hAnsi="Arial" w:cs="Arial"/>
        </w:rPr>
        <w:t>ing</w:t>
      </w:r>
      <w:r w:rsidRPr="003B4DEB">
        <w:rPr>
          <w:rFonts w:ascii="Arial" w:hAnsi="Arial" w:cs="Arial"/>
        </w:rPr>
        <w:t xml:space="preserve"> and co-author</w:t>
      </w:r>
      <w:r w:rsidR="009A77BA">
        <w:rPr>
          <w:rFonts w:ascii="Arial" w:hAnsi="Arial" w:cs="Arial"/>
        </w:rPr>
        <w:t>ing</w:t>
      </w:r>
      <w:r w:rsidRPr="003B4DEB">
        <w:rPr>
          <w:rFonts w:ascii="Arial" w:hAnsi="Arial" w:cs="Arial"/>
        </w:rPr>
        <w:t xml:space="preserve"> more than 18 technical papers on various </w:t>
      </w:r>
      <w:r w:rsidR="009A77BA">
        <w:rPr>
          <w:rFonts w:ascii="Arial" w:hAnsi="Arial" w:cs="Arial"/>
        </w:rPr>
        <w:t xml:space="preserve">relative </w:t>
      </w:r>
      <w:r w:rsidRPr="003B4DEB">
        <w:rPr>
          <w:rFonts w:ascii="Arial" w:hAnsi="Arial" w:cs="Arial"/>
        </w:rPr>
        <w:t>topics.</w:t>
      </w:r>
      <w:r w:rsidR="009A77BA">
        <w:rPr>
          <w:rFonts w:ascii="Arial" w:hAnsi="Arial" w:cs="Arial"/>
        </w:rPr>
        <w:t xml:space="preserve"> Brian</w:t>
      </w:r>
      <w:r w:rsidRPr="003B4DEB">
        <w:rPr>
          <w:rFonts w:ascii="Arial" w:hAnsi="Arial" w:cs="Arial"/>
        </w:rPr>
        <w:t xml:space="preserve"> </w:t>
      </w:r>
      <w:r w:rsidR="009A77BA" w:rsidRPr="003B4DEB">
        <w:rPr>
          <w:rFonts w:ascii="Arial" w:hAnsi="Arial" w:cs="Arial"/>
        </w:rPr>
        <w:t xml:space="preserve">is a Senior Member of IEEE </w:t>
      </w:r>
      <w:r w:rsidR="009A77BA">
        <w:rPr>
          <w:rFonts w:ascii="Arial" w:hAnsi="Arial" w:cs="Arial"/>
        </w:rPr>
        <w:t xml:space="preserve">and </w:t>
      </w:r>
      <w:r w:rsidRPr="003B4DEB">
        <w:rPr>
          <w:rFonts w:ascii="Arial" w:hAnsi="Arial" w:cs="Arial"/>
        </w:rPr>
        <w:t>has worked on many guides and standards with the Transformers Committee</w:t>
      </w:r>
      <w:r w:rsidR="003E310C">
        <w:rPr>
          <w:rFonts w:ascii="Arial" w:hAnsi="Arial" w:cs="Arial"/>
        </w:rPr>
        <w:t>,</w:t>
      </w:r>
      <w:r w:rsidR="003E310C" w:rsidRPr="003E310C">
        <w:rPr>
          <w:rFonts w:ascii="Arial" w:hAnsi="Arial" w:cs="Arial"/>
        </w:rPr>
        <w:t xml:space="preserve"> </w:t>
      </w:r>
      <w:r w:rsidR="003E310C" w:rsidRPr="003B4DEB">
        <w:rPr>
          <w:rFonts w:ascii="Arial" w:hAnsi="Arial" w:cs="Arial"/>
        </w:rPr>
        <w:t>C</w:t>
      </w:r>
      <w:r w:rsidR="003E310C">
        <w:rPr>
          <w:rFonts w:ascii="Arial" w:hAnsi="Arial" w:cs="Arial"/>
        </w:rPr>
        <w:t>anadian Electricity Association</w:t>
      </w:r>
      <w:r w:rsidRPr="003B4DEB">
        <w:rPr>
          <w:rFonts w:ascii="Arial" w:hAnsi="Arial" w:cs="Arial"/>
        </w:rPr>
        <w:t xml:space="preserve"> and CIGR</w:t>
      </w:r>
      <w:r w:rsidR="009A77BA">
        <w:rPr>
          <w:rFonts w:ascii="Arial" w:hAnsi="Arial" w:cs="Arial"/>
        </w:rPr>
        <w:t>E</w:t>
      </w:r>
      <w:r w:rsidRPr="003B4DEB">
        <w:rPr>
          <w:rFonts w:ascii="Arial" w:hAnsi="Arial" w:cs="Arial"/>
        </w:rPr>
        <w:t xml:space="preserve"> </w:t>
      </w:r>
      <w:r w:rsidR="009A77BA">
        <w:rPr>
          <w:rFonts w:ascii="Arial" w:hAnsi="Arial" w:cs="Arial"/>
        </w:rPr>
        <w:t xml:space="preserve">Study Committee </w:t>
      </w:r>
      <w:r w:rsidR="00835092">
        <w:rPr>
          <w:rFonts w:ascii="Arial" w:hAnsi="Arial" w:cs="Arial"/>
        </w:rPr>
        <w:br/>
      </w:r>
      <w:r w:rsidRPr="003B4DEB">
        <w:rPr>
          <w:rFonts w:ascii="Arial" w:hAnsi="Arial" w:cs="Arial"/>
        </w:rPr>
        <w:t>A2 Transformer</w:t>
      </w:r>
      <w:r w:rsidR="009A77BA">
        <w:rPr>
          <w:rFonts w:ascii="Arial" w:hAnsi="Arial" w:cs="Arial"/>
        </w:rPr>
        <w:t>s</w:t>
      </w:r>
      <w:r w:rsidRPr="003B4DEB">
        <w:rPr>
          <w:rFonts w:ascii="Arial" w:hAnsi="Arial" w:cs="Arial"/>
        </w:rPr>
        <w:t xml:space="preserve">. </w:t>
      </w:r>
    </w:p>
    <w:p w:rsidR="00B92165" w:rsidRPr="003B4DEB" w:rsidRDefault="00B92165" w:rsidP="00E06BF9">
      <w:pPr>
        <w:pStyle w:val="Biography"/>
        <w:rPr>
          <w:rFonts w:ascii="Arial" w:hAnsi="Arial" w:cs="Arial"/>
          <w:b/>
          <w:sz w:val="20"/>
          <w:u w:val="single"/>
        </w:rPr>
      </w:pPr>
    </w:p>
    <w:sectPr w:rsidR="00B92165" w:rsidRPr="003B4DEB" w:rsidSect="005C7B84">
      <w:footerReference w:type="even" r:id="rId11"/>
      <w:footerReference w:type="default" r:id="rId12"/>
      <w:pgSz w:w="12240" w:h="15840" w:code="1"/>
      <w:pgMar w:top="1152" w:right="1170" w:bottom="1440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2C" w:rsidRDefault="0005042C">
      <w:r>
        <w:separator/>
      </w:r>
    </w:p>
  </w:endnote>
  <w:endnote w:type="continuationSeparator" w:id="0">
    <w:p w:rsidR="0005042C" w:rsidRDefault="000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Default="00DA082F" w:rsidP="009B74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82F" w:rsidRDefault="00DA082F" w:rsidP="008B33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Pr="00984933" w:rsidRDefault="00DA082F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p</w:t>
    </w:r>
    <w:r w:rsidRPr="00984933">
      <w:rPr>
        <w:rFonts w:ascii="Arial" w:hAnsi="Arial" w:cs="Arial"/>
        <w:sz w:val="18"/>
        <w:szCs w:val="18"/>
      </w:rPr>
      <w:t>age</w:t>
    </w:r>
    <w:proofErr w:type="gramEnd"/>
    <w:r w:rsidRPr="00984933">
      <w:rPr>
        <w:rFonts w:ascii="Arial" w:hAnsi="Arial" w:cs="Arial"/>
        <w:sz w:val="18"/>
        <w:szCs w:val="18"/>
      </w:rPr>
      <w:t xml:space="preserve">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PAGE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B63273">
      <w:rPr>
        <w:rFonts w:ascii="Arial" w:hAnsi="Arial" w:cs="Arial"/>
        <w:noProof/>
        <w:sz w:val="18"/>
        <w:szCs w:val="18"/>
      </w:rPr>
      <w:t>1</w:t>
    </w:r>
    <w:r w:rsidRPr="00984933">
      <w:rPr>
        <w:rFonts w:ascii="Arial" w:hAnsi="Arial" w:cs="Arial"/>
        <w:sz w:val="18"/>
        <w:szCs w:val="18"/>
      </w:rPr>
      <w:fldChar w:fldCharType="end"/>
    </w:r>
    <w:r w:rsidRPr="00984933">
      <w:rPr>
        <w:rFonts w:ascii="Arial" w:hAnsi="Arial" w:cs="Arial"/>
        <w:sz w:val="18"/>
        <w:szCs w:val="18"/>
      </w:rPr>
      <w:t xml:space="preserve"> of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NUMPAGES 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B63273">
      <w:rPr>
        <w:rFonts w:ascii="Arial" w:hAnsi="Arial" w:cs="Arial"/>
        <w:noProof/>
        <w:sz w:val="18"/>
        <w:szCs w:val="18"/>
      </w:rPr>
      <w:t>2</w:t>
    </w:r>
    <w:r w:rsidRPr="0098493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2C" w:rsidRDefault="0005042C">
      <w:r>
        <w:separator/>
      </w:r>
    </w:p>
  </w:footnote>
  <w:footnote w:type="continuationSeparator" w:id="0">
    <w:p w:rsidR="0005042C" w:rsidRDefault="0005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C042EB"/>
    <w:multiLevelType w:val="hybridMultilevel"/>
    <w:tmpl w:val="EA6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3AB1"/>
    <w:multiLevelType w:val="hybridMultilevel"/>
    <w:tmpl w:val="264A4CEE"/>
    <w:lvl w:ilvl="0" w:tplc="FD02B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265"/>
    <w:multiLevelType w:val="hybridMultilevel"/>
    <w:tmpl w:val="295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EB"/>
    <w:rsid w:val="00001A60"/>
    <w:rsid w:val="00011A54"/>
    <w:rsid w:val="00011E63"/>
    <w:rsid w:val="00015882"/>
    <w:rsid w:val="00022EA5"/>
    <w:rsid w:val="0003488A"/>
    <w:rsid w:val="00035BAF"/>
    <w:rsid w:val="000433B8"/>
    <w:rsid w:val="00046727"/>
    <w:rsid w:val="0005042C"/>
    <w:rsid w:val="000514CB"/>
    <w:rsid w:val="00055126"/>
    <w:rsid w:val="00065F16"/>
    <w:rsid w:val="0008078C"/>
    <w:rsid w:val="0008745D"/>
    <w:rsid w:val="00091C5B"/>
    <w:rsid w:val="000A1D7D"/>
    <w:rsid w:val="000A490A"/>
    <w:rsid w:val="000A71CF"/>
    <w:rsid w:val="000A7830"/>
    <w:rsid w:val="000B1FE9"/>
    <w:rsid w:val="000B7543"/>
    <w:rsid w:val="000C07D0"/>
    <w:rsid w:val="000D1F4C"/>
    <w:rsid w:val="000D6C2B"/>
    <w:rsid w:val="000F11E8"/>
    <w:rsid w:val="000F1D54"/>
    <w:rsid w:val="000F253B"/>
    <w:rsid w:val="0013729A"/>
    <w:rsid w:val="00140654"/>
    <w:rsid w:val="00142C70"/>
    <w:rsid w:val="0015541B"/>
    <w:rsid w:val="001745EB"/>
    <w:rsid w:val="00194A72"/>
    <w:rsid w:val="001A1198"/>
    <w:rsid w:val="001A4EB7"/>
    <w:rsid w:val="001B1C83"/>
    <w:rsid w:val="001B7722"/>
    <w:rsid w:val="001D1751"/>
    <w:rsid w:val="001D60D6"/>
    <w:rsid w:val="001E0897"/>
    <w:rsid w:val="001E1407"/>
    <w:rsid w:val="001E6A0E"/>
    <w:rsid w:val="001F108B"/>
    <w:rsid w:val="001F35D7"/>
    <w:rsid w:val="00207093"/>
    <w:rsid w:val="00207BCB"/>
    <w:rsid w:val="0021433C"/>
    <w:rsid w:val="00220D97"/>
    <w:rsid w:val="002527BA"/>
    <w:rsid w:val="0025289C"/>
    <w:rsid w:val="002608A4"/>
    <w:rsid w:val="002837A1"/>
    <w:rsid w:val="002D296A"/>
    <w:rsid w:val="002D344E"/>
    <w:rsid w:val="002F3309"/>
    <w:rsid w:val="00301A26"/>
    <w:rsid w:val="00302AAF"/>
    <w:rsid w:val="00307ADD"/>
    <w:rsid w:val="0032317F"/>
    <w:rsid w:val="00336AE0"/>
    <w:rsid w:val="003429EF"/>
    <w:rsid w:val="00346B00"/>
    <w:rsid w:val="0035292C"/>
    <w:rsid w:val="00384FAE"/>
    <w:rsid w:val="00390ABB"/>
    <w:rsid w:val="00391EF1"/>
    <w:rsid w:val="003A1863"/>
    <w:rsid w:val="003A718E"/>
    <w:rsid w:val="003B4DEB"/>
    <w:rsid w:val="003B7092"/>
    <w:rsid w:val="003C0841"/>
    <w:rsid w:val="003E310C"/>
    <w:rsid w:val="003E5554"/>
    <w:rsid w:val="003E58E4"/>
    <w:rsid w:val="003F3E4E"/>
    <w:rsid w:val="00407C0E"/>
    <w:rsid w:val="00416353"/>
    <w:rsid w:val="00446533"/>
    <w:rsid w:val="00451F5B"/>
    <w:rsid w:val="00454692"/>
    <w:rsid w:val="004679EC"/>
    <w:rsid w:val="0047028E"/>
    <w:rsid w:val="004820C4"/>
    <w:rsid w:val="004821EB"/>
    <w:rsid w:val="004B074C"/>
    <w:rsid w:val="004C7416"/>
    <w:rsid w:val="004C7C5E"/>
    <w:rsid w:val="004D2DCF"/>
    <w:rsid w:val="004E1F34"/>
    <w:rsid w:val="004F5C42"/>
    <w:rsid w:val="00501371"/>
    <w:rsid w:val="005045EF"/>
    <w:rsid w:val="0052028A"/>
    <w:rsid w:val="00525C2D"/>
    <w:rsid w:val="00530151"/>
    <w:rsid w:val="005306CF"/>
    <w:rsid w:val="00545395"/>
    <w:rsid w:val="00555491"/>
    <w:rsid w:val="005562FB"/>
    <w:rsid w:val="00556887"/>
    <w:rsid w:val="00557517"/>
    <w:rsid w:val="00565CA6"/>
    <w:rsid w:val="005808CA"/>
    <w:rsid w:val="0059098C"/>
    <w:rsid w:val="00594E1B"/>
    <w:rsid w:val="005A0AE3"/>
    <w:rsid w:val="005B0C16"/>
    <w:rsid w:val="005B2872"/>
    <w:rsid w:val="005B3EC3"/>
    <w:rsid w:val="005C7B84"/>
    <w:rsid w:val="005E62DE"/>
    <w:rsid w:val="005F17EF"/>
    <w:rsid w:val="00600200"/>
    <w:rsid w:val="00621483"/>
    <w:rsid w:val="00634378"/>
    <w:rsid w:val="00661E4F"/>
    <w:rsid w:val="006635BC"/>
    <w:rsid w:val="00670899"/>
    <w:rsid w:val="00670AE3"/>
    <w:rsid w:val="006A3661"/>
    <w:rsid w:val="006E15E3"/>
    <w:rsid w:val="006F3616"/>
    <w:rsid w:val="00717351"/>
    <w:rsid w:val="00746B60"/>
    <w:rsid w:val="0075219D"/>
    <w:rsid w:val="00753F9F"/>
    <w:rsid w:val="007849ED"/>
    <w:rsid w:val="00793662"/>
    <w:rsid w:val="007A3F07"/>
    <w:rsid w:val="007A4450"/>
    <w:rsid w:val="007A5CB5"/>
    <w:rsid w:val="007B345C"/>
    <w:rsid w:val="007B5BC8"/>
    <w:rsid w:val="007B683F"/>
    <w:rsid w:val="007C4CC5"/>
    <w:rsid w:val="007D2238"/>
    <w:rsid w:val="00800C34"/>
    <w:rsid w:val="00817721"/>
    <w:rsid w:val="00830A9E"/>
    <w:rsid w:val="00830CB6"/>
    <w:rsid w:val="00835092"/>
    <w:rsid w:val="00844F07"/>
    <w:rsid w:val="0085091D"/>
    <w:rsid w:val="008642B5"/>
    <w:rsid w:val="00872204"/>
    <w:rsid w:val="0089191C"/>
    <w:rsid w:val="00893E7E"/>
    <w:rsid w:val="0089470D"/>
    <w:rsid w:val="00894BA5"/>
    <w:rsid w:val="008953A8"/>
    <w:rsid w:val="008B1DEF"/>
    <w:rsid w:val="008B2194"/>
    <w:rsid w:val="008B33AC"/>
    <w:rsid w:val="008B6BD3"/>
    <w:rsid w:val="008C1666"/>
    <w:rsid w:val="008E01AB"/>
    <w:rsid w:val="008F4DB4"/>
    <w:rsid w:val="00911DF4"/>
    <w:rsid w:val="00912E33"/>
    <w:rsid w:val="00915D2B"/>
    <w:rsid w:val="00926FE5"/>
    <w:rsid w:val="00927C5D"/>
    <w:rsid w:val="00931C7F"/>
    <w:rsid w:val="009505E2"/>
    <w:rsid w:val="0095467D"/>
    <w:rsid w:val="00954783"/>
    <w:rsid w:val="00962E37"/>
    <w:rsid w:val="009762F4"/>
    <w:rsid w:val="009817B4"/>
    <w:rsid w:val="00982AE1"/>
    <w:rsid w:val="00984933"/>
    <w:rsid w:val="00986332"/>
    <w:rsid w:val="00990208"/>
    <w:rsid w:val="00993E93"/>
    <w:rsid w:val="009950F3"/>
    <w:rsid w:val="00997ECF"/>
    <w:rsid w:val="009A5A78"/>
    <w:rsid w:val="009A72F5"/>
    <w:rsid w:val="009A77BA"/>
    <w:rsid w:val="009B74F3"/>
    <w:rsid w:val="009C4AAF"/>
    <w:rsid w:val="009D534D"/>
    <w:rsid w:val="009E2897"/>
    <w:rsid w:val="009F2E80"/>
    <w:rsid w:val="009F73F1"/>
    <w:rsid w:val="00A2195B"/>
    <w:rsid w:val="00A21A72"/>
    <w:rsid w:val="00A52529"/>
    <w:rsid w:val="00A53997"/>
    <w:rsid w:val="00A75EBF"/>
    <w:rsid w:val="00A7780B"/>
    <w:rsid w:val="00A77847"/>
    <w:rsid w:val="00A81E5A"/>
    <w:rsid w:val="00A82BCF"/>
    <w:rsid w:val="00AA19FA"/>
    <w:rsid w:val="00AA3130"/>
    <w:rsid w:val="00AB06B2"/>
    <w:rsid w:val="00AC1F5F"/>
    <w:rsid w:val="00AD3B11"/>
    <w:rsid w:val="00AE6F9C"/>
    <w:rsid w:val="00AF400F"/>
    <w:rsid w:val="00B00BE9"/>
    <w:rsid w:val="00B27C53"/>
    <w:rsid w:val="00B547EE"/>
    <w:rsid w:val="00B618E8"/>
    <w:rsid w:val="00B63273"/>
    <w:rsid w:val="00B8617C"/>
    <w:rsid w:val="00B92165"/>
    <w:rsid w:val="00B971AE"/>
    <w:rsid w:val="00BB004C"/>
    <w:rsid w:val="00BB0CF5"/>
    <w:rsid w:val="00BB1966"/>
    <w:rsid w:val="00BB453E"/>
    <w:rsid w:val="00BB73A8"/>
    <w:rsid w:val="00BB7D6B"/>
    <w:rsid w:val="00BE7CCF"/>
    <w:rsid w:val="00BF1790"/>
    <w:rsid w:val="00C01776"/>
    <w:rsid w:val="00C054BD"/>
    <w:rsid w:val="00C301DC"/>
    <w:rsid w:val="00C33721"/>
    <w:rsid w:val="00C4112F"/>
    <w:rsid w:val="00C540C4"/>
    <w:rsid w:val="00C5660A"/>
    <w:rsid w:val="00C62BA5"/>
    <w:rsid w:val="00C650FD"/>
    <w:rsid w:val="00C8053F"/>
    <w:rsid w:val="00C805A5"/>
    <w:rsid w:val="00C80618"/>
    <w:rsid w:val="00C83CC5"/>
    <w:rsid w:val="00C877CE"/>
    <w:rsid w:val="00CA25EA"/>
    <w:rsid w:val="00CC13F5"/>
    <w:rsid w:val="00CC499C"/>
    <w:rsid w:val="00CD17DA"/>
    <w:rsid w:val="00CE0F56"/>
    <w:rsid w:val="00CE44A5"/>
    <w:rsid w:val="00CF560A"/>
    <w:rsid w:val="00D016FB"/>
    <w:rsid w:val="00D04AE9"/>
    <w:rsid w:val="00D07E00"/>
    <w:rsid w:val="00D1349E"/>
    <w:rsid w:val="00D22C6F"/>
    <w:rsid w:val="00D414A8"/>
    <w:rsid w:val="00D4200F"/>
    <w:rsid w:val="00D434CC"/>
    <w:rsid w:val="00D44063"/>
    <w:rsid w:val="00D4721A"/>
    <w:rsid w:val="00D52E5E"/>
    <w:rsid w:val="00D601AB"/>
    <w:rsid w:val="00D82314"/>
    <w:rsid w:val="00D934B8"/>
    <w:rsid w:val="00D95471"/>
    <w:rsid w:val="00DA082F"/>
    <w:rsid w:val="00DA3784"/>
    <w:rsid w:val="00DB1A35"/>
    <w:rsid w:val="00DC2E81"/>
    <w:rsid w:val="00DD5E41"/>
    <w:rsid w:val="00DD704B"/>
    <w:rsid w:val="00DD76D9"/>
    <w:rsid w:val="00DF22D5"/>
    <w:rsid w:val="00DF351C"/>
    <w:rsid w:val="00E06BF9"/>
    <w:rsid w:val="00E1303D"/>
    <w:rsid w:val="00E20802"/>
    <w:rsid w:val="00E240B9"/>
    <w:rsid w:val="00E27EB2"/>
    <w:rsid w:val="00E352D9"/>
    <w:rsid w:val="00E42539"/>
    <w:rsid w:val="00E50DE7"/>
    <w:rsid w:val="00E73EAC"/>
    <w:rsid w:val="00E848D1"/>
    <w:rsid w:val="00E8690F"/>
    <w:rsid w:val="00E944D5"/>
    <w:rsid w:val="00EA0925"/>
    <w:rsid w:val="00EA0C92"/>
    <w:rsid w:val="00EC1B05"/>
    <w:rsid w:val="00EC4C6D"/>
    <w:rsid w:val="00EC6E76"/>
    <w:rsid w:val="00ED6CFD"/>
    <w:rsid w:val="00EF1BD0"/>
    <w:rsid w:val="00EF2300"/>
    <w:rsid w:val="00EF5808"/>
    <w:rsid w:val="00F06101"/>
    <w:rsid w:val="00F10B37"/>
    <w:rsid w:val="00F37EAA"/>
    <w:rsid w:val="00F4037B"/>
    <w:rsid w:val="00F4359E"/>
    <w:rsid w:val="00F53737"/>
    <w:rsid w:val="00F836B9"/>
    <w:rsid w:val="00F855E7"/>
    <w:rsid w:val="00F8630A"/>
    <w:rsid w:val="00F951DD"/>
    <w:rsid w:val="00FB0FF3"/>
    <w:rsid w:val="00FB568B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6310-4232-4D59-AD81-7B141367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IEEE/PES Transformers Committee</vt:lpstr>
    </vt:vector>
  </TitlesOfParts>
  <Company>IEEE/PES Transformers Committee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IEEE/PES Transformers Committee</dc:title>
  <dc:creator>Greg Anderson</dc:creator>
  <cp:keywords>presentation</cp:keywords>
  <cp:lastModifiedBy>Tammy Behrens</cp:lastModifiedBy>
  <cp:revision>5</cp:revision>
  <cp:lastPrinted>2014-02-10T16:44:00Z</cp:lastPrinted>
  <dcterms:created xsi:type="dcterms:W3CDTF">2014-02-10T16:36:00Z</dcterms:created>
  <dcterms:modified xsi:type="dcterms:W3CDTF">2014-02-10T16:44:00Z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