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FCD2A" w14:textId="3C5872CC" w:rsidR="00AA6B53" w:rsidRPr="00A0715A" w:rsidRDefault="007C4AD8" w:rsidP="00B5257C">
      <w:pPr>
        <w:pStyle w:val="Heading1"/>
      </w:pPr>
      <w:r>
        <w:t>Vice</w:t>
      </w:r>
      <w:r w:rsidR="009C264A">
        <w:t>-</w:t>
      </w:r>
      <w:r w:rsidR="00AA6B53" w:rsidRPr="00A0715A">
        <w:t xml:space="preserve">Chair’s Report – </w:t>
      </w:r>
      <w:r w:rsidR="00960621">
        <w:t>Bruce Forsyth</w:t>
      </w:r>
    </w:p>
    <w:p w14:paraId="625EA67D" w14:textId="77777777" w:rsidR="00F723F8" w:rsidRPr="00A0715A" w:rsidRDefault="00F723F8" w:rsidP="00DD4CF3">
      <w:r w:rsidRPr="00A0715A">
        <w:t xml:space="preserve">The </w:t>
      </w:r>
      <w:r w:rsidR="007C4AD8">
        <w:t>Vice-</w:t>
      </w:r>
      <w:r w:rsidRPr="00A0715A">
        <w:t>Chair’s Report was presented at the Monday General Session.</w:t>
      </w:r>
    </w:p>
    <w:p w14:paraId="6425E844" w14:textId="77777777" w:rsidR="00D23222" w:rsidRDefault="007C4AD8" w:rsidP="00B5257C">
      <w:pPr>
        <w:pStyle w:val="Heading2"/>
      </w:pPr>
      <w:r w:rsidRPr="007C4AD8">
        <w:t>IEEE PES Calendar of Upcoming Events</w:t>
      </w:r>
    </w:p>
    <w:p w14:paraId="1D4C7742" w14:textId="77777777" w:rsidR="007C4AD8" w:rsidRPr="00BE2388" w:rsidRDefault="007C4AD8" w:rsidP="00C87DBB">
      <w:r w:rsidRPr="00BE2388">
        <w:t xml:space="preserve">The following are upcoming PES sponsored conferences and committee meetings.  Please check the PES website at </w:t>
      </w:r>
      <w:hyperlink r:id="rId8" w:history="1">
        <w:r w:rsidRPr="00BE2388">
          <w:rPr>
            <w:rStyle w:val="Hyperlink"/>
            <w:szCs w:val="22"/>
          </w:rPr>
          <w:t>www.ieee-pes.org</w:t>
        </w:r>
      </w:hyperlink>
      <w:r w:rsidRPr="00BE2388">
        <w:t xml:space="preserve"> for further details, and additional events.</w:t>
      </w:r>
    </w:p>
    <w:p w14:paraId="0F95D9FD" w14:textId="277298AF" w:rsidR="001A6B70" w:rsidRPr="00E13F9C" w:rsidRDefault="001A6B70" w:rsidP="00AE5945">
      <w:pPr>
        <w:pStyle w:val="ListParagraph"/>
        <w:numPr>
          <w:ilvl w:val="0"/>
          <w:numId w:val="28"/>
        </w:numPr>
        <w:spacing w:before="120" w:after="0" w:line="240" w:lineRule="auto"/>
        <w:contextualSpacing w:val="0"/>
        <w:rPr>
          <w:rFonts w:ascii="Times New Roman" w:hAnsi="Times New Roman"/>
        </w:rPr>
      </w:pPr>
      <w:r w:rsidRPr="00823E03">
        <w:rPr>
          <w:rStyle w:val="Hyperlink"/>
          <w:rFonts w:ascii="Times New Roman" w:hAnsi="Times New Roman"/>
          <w:color w:val="auto"/>
          <w:u w:val="none"/>
        </w:rPr>
        <w:t>201</w:t>
      </w:r>
      <w:r w:rsidR="00823E03">
        <w:rPr>
          <w:rStyle w:val="Hyperlink"/>
          <w:rFonts w:ascii="Times New Roman" w:hAnsi="Times New Roman"/>
          <w:color w:val="auto"/>
          <w:u w:val="none"/>
        </w:rPr>
        <w:t>9</w:t>
      </w:r>
      <w:r w:rsidRPr="00823E03">
        <w:rPr>
          <w:rStyle w:val="Hyperlink"/>
          <w:rFonts w:ascii="Times New Roman" w:hAnsi="Times New Roman"/>
          <w:color w:val="auto"/>
          <w:u w:val="none"/>
        </w:rPr>
        <w:t xml:space="preserve"> IEEE</w:t>
      </w:r>
      <w:r w:rsidR="00AC4902" w:rsidRPr="00823E03">
        <w:rPr>
          <w:rStyle w:val="Hyperlink"/>
          <w:rFonts w:ascii="Times New Roman" w:hAnsi="Times New Roman"/>
          <w:color w:val="auto"/>
          <w:u w:val="none"/>
        </w:rPr>
        <w:t xml:space="preserve"> </w:t>
      </w:r>
      <w:r w:rsidRPr="00823E03">
        <w:rPr>
          <w:rStyle w:val="Hyperlink"/>
          <w:rFonts w:ascii="Times New Roman" w:hAnsi="Times New Roman"/>
          <w:color w:val="auto"/>
          <w:u w:val="none"/>
        </w:rPr>
        <w:t>PES General Meeting</w:t>
      </w:r>
      <w:r w:rsidR="00AC4902" w:rsidRPr="00823E03">
        <w:rPr>
          <w:rFonts w:ascii="Times New Roman" w:hAnsi="Times New Roman"/>
        </w:rPr>
        <w:br/>
      </w:r>
      <w:r w:rsidR="0014267B" w:rsidRPr="00823E03">
        <w:rPr>
          <w:rFonts w:ascii="Times New Roman" w:hAnsi="Times New Roman"/>
        </w:rPr>
        <w:t>A</w:t>
      </w:r>
      <w:r w:rsidR="0014267B" w:rsidRPr="00E13F9C">
        <w:rPr>
          <w:rFonts w:ascii="Times New Roman" w:hAnsi="Times New Roman"/>
        </w:rPr>
        <w:t xml:space="preserve">ugust </w:t>
      </w:r>
      <w:r w:rsidR="00823E03">
        <w:rPr>
          <w:rFonts w:ascii="Times New Roman" w:hAnsi="Times New Roman"/>
        </w:rPr>
        <w:t>4</w:t>
      </w:r>
      <w:r w:rsidR="00C62CC7">
        <w:rPr>
          <w:rFonts w:ascii="Times New Roman" w:hAnsi="Times New Roman"/>
        </w:rPr>
        <w:t>-</w:t>
      </w:r>
      <w:r w:rsidR="00823E03">
        <w:rPr>
          <w:rFonts w:ascii="Times New Roman" w:hAnsi="Times New Roman"/>
        </w:rPr>
        <w:t>8</w:t>
      </w:r>
      <w:r w:rsidR="0014267B" w:rsidRPr="00E13F9C">
        <w:rPr>
          <w:rFonts w:ascii="Times New Roman" w:hAnsi="Times New Roman"/>
        </w:rPr>
        <w:t>, 201</w:t>
      </w:r>
      <w:r w:rsidR="002E593D">
        <w:rPr>
          <w:rFonts w:ascii="Times New Roman" w:hAnsi="Times New Roman"/>
        </w:rPr>
        <w:t>9</w:t>
      </w:r>
      <w:r w:rsidRPr="00E13F9C">
        <w:rPr>
          <w:rFonts w:ascii="Times New Roman" w:hAnsi="Times New Roman"/>
        </w:rPr>
        <w:t xml:space="preserve">, </w:t>
      </w:r>
      <w:r w:rsidR="00823E03">
        <w:rPr>
          <w:rFonts w:ascii="Times New Roman" w:hAnsi="Times New Roman"/>
        </w:rPr>
        <w:t>Atlanta, GA</w:t>
      </w:r>
    </w:p>
    <w:p w14:paraId="188831BF" w14:textId="3E4F6A54" w:rsidR="00F85A0B" w:rsidRDefault="00F85A0B" w:rsidP="00F85A0B">
      <w:pPr>
        <w:pStyle w:val="Heading2"/>
      </w:pPr>
      <w:r>
        <w:t>IEEE PES General Meeting – August 4-8, 201</w:t>
      </w:r>
      <w:r w:rsidR="002E593D">
        <w:t>9</w:t>
      </w:r>
    </w:p>
    <w:p w14:paraId="6191CC09" w14:textId="42315211" w:rsidR="0061327C" w:rsidRDefault="0061327C" w:rsidP="0061327C">
      <w:pPr>
        <w:pStyle w:val="Heading3"/>
      </w:pPr>
      <w:r>
        <w:t>General</w:t>
      </w:r>
    </w:p>
    <w:p w14:paraId="792639D4" w14:textId="12E65E4D" w:rsidR="0061327C" w:rsidRDefault="00A64F34" w:rsidP="0061327C">
      <w:r>
        <w:t xml:space="preserve">The theme for the 2019 IEEE PES General Meeting </w:t>
      </w:r>
      <w:r w:rsidR="009C264A">
        <w:t>is</w:t>
      </w:r>
      <w:r>
        <w:t xml:space="preserve"> “Expect Uncertainty, P</w:t>
      </w:r>
      <w:r w:rsidR="00293CBD">
        <w:t>re</w:t>
      </w:r>
      <w:r>
        <w:t>pare to Adapt.”</w:t>
      </w:r>
    </w:p>
    <w:p w14:paraId="6D4444C6" w14:textId="58C3B07F" w:rsidR="00A64F34" w:rsidRDefault="00A64F34" w:rsidP="0061327C">
      <w:r>
        <w:t>The meeting will have 4 Super Sessions as follows:</w:t>
      </w:r>
      <w:bookmarkStart w:id="0" w:name="_GoBack"/>
      <w:bookmarkEnd w:id="0"/>
    </w:p>
    <w:p w14:paraId="0D80F298" w14:textId="1C69DA52"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Resiliency</w:t>
      </w:r>
    </w:p>
    <w:p w14:paraId="23E93D34" w14:textId="24ED4C68"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Impact of High Penetration of Renewable Resources</w:t>
      </w:r>
    </w:p>
    <w:p w14:paraId="3E98E9FA" w14:textId="7E713031"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Storage</w:t>
      </w:r>
    </w:p>
    <w:p w14:paraId="5752D351" w14:textId="760752C6"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Risk-Based Transmission Planning and Operation</w:t>
      </w:r>
    </w:p>
    <w:p w14:paraId="158BE18C" w14:textId="43E09223" w:rsidR="009169F4" w:rsidRDefault="00C62CC7" w:rsidP="00F85A0B">
      <w:pPr>
        <w:pStyle w:val="Heading3"/>
      </w:pPr>
      <w:r>
        <w:t>Conference Paper Submittals</w:t>
      </w:r>
    </w:p>
    <w:p w14:paraId="7A2DED5F" w14:textId="3E846AF7" w:rsidR="00C62CC7" w:rsidRDefault="001E4657" w:rsidP="00C62CC7">
      <w:r>
        <w:t>The 2019 General Meeting paper submission site open</w:t>
      </w:r>
      <w:r w:rsidR="00F21C33">
        <w:t xml:space="preserve">ed to authors on </w:t>
      </w:r>
      <w:r w:rsidR="00290499">
        <w:t xml:space="preserve">October </w:t>
      </w:r>
      <w:r w:rsidR="00F21C33">
        <w:t>10, 2018 and closed on</w:t>
      </w:r>
      <w:r>
        <w:t xml:space="preserve"> November </w:t>
      </w:r>
      <w:r w:rsidR="00B1462F">
        <w:t>7</w:t>
      </w:r>
      <w:r>
        <w:t xml:space="preserve">, 2018.  </w:t>
      </w:r>
      <w:r w:rsidR="00F21C33">
        <w:t xml:space="preserve">The peer review process </w:t>
      </w:r>
      <w:r w:rsidR="00921303">
        <w:t>ended on February 14, 2019</w:t>
      </w:r>
      <w:r>
        <w:t>.</w:t>
      </w:r>
      <w:r w:rsidR="00BC6338">
        <w:t xml:space="preserve">  A listing of the papers submitted, and the status of each submission, is shown in Table 1,</w:t>
      </w:r>
    </w:p>
    <w:p w14:paraId="443F1D80" w14:textId="77777777" w:rsidR="00853AB2" w:rsidRDefault="00853AB2" w:rsidP="00853AB2">
      <w:pPr>
        <w:tabs>
          <w:tab w:val="right" w:leader="dot" w:pos="3600"/>
        </w:tabs>
        <w:ind w:left="720"/>
      </w:pPr>
      <w:r>
        <w:t>Total Submissions</w:t>
      </w:r>
      <w:r>
        <w:tab/>
        <w:t>12</w:t>
      </w:r>
    </w:p>
    <w:p w14:paraId="2C967EF5" w14:textId="517705B1" w:rsidR="00BC6338" w:rsidRDefault="00BC6338" w:rsidP="00853AB2">
      <w:pPr>
        <w:tabs>
          <w:tab w:val="right" w:leader="dot" w:pos="3600"/>
        </w:tabs>
        <w:spacing w:before="0"/>
        <w:ind w:left="720"/>
      </w:pPr>
      <w:r>
        <w:t>Accepted</w:t>
      </w:r>
      <w:r>
        <w:tab/>
        <w:t>11</w:t>
      </w:r>
    </w:p>
    <w:p w14:paraId="5E2230D7" w14:textId="1091144A" w:rsidR="00BC6338" w:rsidRDefault="00BC6338" w:rsidP="00853AB2">
      <w:pPr>
        <w:tabs>
          <w:tab w:val="right" w:leader="dot" w:pos="3600"/>
        </w:tabs>
        <w:ind w:left="720"/>
        <w:contextualSpacing/>
      </w:pPr>
      <w:r>
        <w:t>Rejected</w:t>
      </w:r>
      <w:r>
        <w:tab/>
        <w:t>1</w:t>
      </w:r>
    </w:p>
    <w:p w14:paraId="5BC82F83" w14:textId="258B1A39" w:rsidR="00243C66" w:rsidRDefault="00243C66" w:rsidP="00243C66">
      <w:pPr>
        <w:pStyle w:val="Caption"/>
        <w:keepNext/>
      </w:pPr>
      <w:r>
        <w:t xml:space="preserve">Table </w:t>
      </w:r>
      <w:fldSimple w:instr=" SEQ Table \* ARABIC ">
        <w:r w:rsidR="00A9793D">
          <w:rPr>
            <w:noProof/>
          </w:rPr>
          <w:t>1</w:t>
        </w:r>
      </w:fldSimple>
      <w:r>
        <w:t>: General Meeting Papers Submitted</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844"/>
        <w:gridCol w:w="6469"/>
        <w:gridCol w:w="1565"/>
      </w:tblGrid>
      <w:tr w:rsidR="00BC6338" w14:paraId="3BFC7B92" w14:textId="77777777" w:rsidTr="0053663D">
        <w:trPr>
          <w:tblHeader/>
        </w:trPr>
        <w:tc>
          <w:tcPr>
            <w:tcW w:w="1818" w:type="dxa"/>
            <w:shd w:val="clear" w:color="auto" w:fill="auto"/>
            <w:vAlign w:val="center"/>
          </w:tcPr>
          <w:p w14:paraId="4A1EAAE2" w14:textId="44BF2119" w:rsidR="00BC6338" w:rsidRPr="0053663D" w:rsidRDefault="00BC6338" w:rsidP="00243C66">
            <w:pPr>
              <w:spacing w:before="0"/>
              <w:jc w:val="center"/>
              <w:rPr>
                <w:b/>
              </w:rPr>
            </w:pPr>
            <w:r w:rsidRPr="0053663D">
              <w:rPr>
                <w:b/>
              </w:rPr>
              <w:t>Paper</w:t>
            </w:r>
          </w:p>
        </w:tc>
        <w:tc>
          <w:tcPr>
            <w:tcW w:w="6480" w:type="dxa"/>
            <w:shd w:val="clear" w:color="auto" w:fill="auto"/>
            <w:vAlign w:val="center"/>
          </w:tcPr>
          <w:p w14:paraId="158E7FCA" w14:textId="31BC4B8A" w:rsidR="00BC6338" w:rsidRPr="0053663D" w:rsidRDefault="00BC6338" w:rsidP="00243C66">
            <w:pPr>
              <w:spacing w:before="0"/>
              <w:rPr>
                <w:b/>
              </w:rPr>
            </w:pPr>
            <w:r w:rsidRPr="0053663D">
              <w:rPr>
                <w:b/>
              </w:rPr>
              <w:t>Title</w:t>
            </w:r>
          </w:p>
        </w:tc>
        <w:tc>
          <w:tcPr>
            <w:tcW w:w="1566" w:type="dxa"/>
            <w:shd w:val="clear" w:color="auto" w:fill="auto"/>
            <w:vAlign w:val="center"/>
          </w:tcPr>
          <w:p w14:paraId="16C91A23" w14:textId="7B5EB7B0" w:rsidR="00BC6338" w:rsidRPr="0053663D" w:rsidRDefault="00BC6338" w:rsidP="00243C66">
            <w:pPr>
              <w:spacing w:before="0"/>
              <w:jc w:val="center"/>
              <w:rPr>
                <w:b/>
              </w:rPr>
            </w:pPr>
            <w:r w:rsidRPr="0053663D">
              <w:rPr>
                <w:b/>
              </w:rPr>
              <w:t>Status</w:t>
            </w:r>
          </w:p>
        </w:tc>
      </w:tr>
      <w:tr w:rsidR="00BC6338" w14:paraId="1572BBC8" w14:textId="77777777" w:rsidTr="00853AB2">
        <w:trPr>
          <w:trHeight w:hRule="exact" w:val="576"/>
        </w:trPr>
        <w:tc>
          <w:tcPr>
            <w:tcW w:w="1818" w:type="dxa"/>
            <w:vAlign w:val="center"/>
          </w:tcPr>
          <w:p w14:paraId="034FA52B" w14:textId="31F0201A" w:rsidR="00BC6338" w:rsidRDefault="000C716D" w:rsidP="00243C66">
            <w:pPr>
              <w:spacing w:before="0"/>
              <w:jc w:val="center"/>
            </w:pPr>
            <w:r w:rsidRPr="000C716D">
              <w:t>19PESGM0121</w:t>
            </w:r>
          </w:p>
        </w:tc>
        <w:tc>
          <w:tcPr>
            <w:tcW w:w="6480" w:type="dxa"/>
            <w:vAlign w:val="center"/>
          </w:tcPr>
          <w:p w14:paraId="21802190" w14:textId="5B1EEC28" w:rsidR="00BC6338" w:rsidRDefault="000C716D" w:rsidP="00243C66">
            <w:pPr>
              <w:spacing w:before="0"/>
            </w:pPr>
            <w:r w:rsidRPr="000C716D">
              <w:t>Interfacial Charge Transportation of Oil-Cellulosic Paper Insulation for Transformer Moisture Estimation</w:t>
            </w:r>
          </w:p>
        </w:tc>
        <w:tc>
          <w:tcPr>
            <w:tcW w:w="1566" w:type="dxa"/>
            <w:vAlign w:val="center"/>
          </w:tcPr>
          <w:p w14:paraId="4B945AF8" w14:textId="16AEA774" w:rsidR="00BC6338" w:rsidRDefault="00243C66" w:rsidP="00243C66">
            <w:pPr>
              <w:spacing w:before="0"/>
              <w:jc w:val="center"/>
            </w:pPr>
            <w:r>
              <w:t>Accepted</w:t>
            </w:r>
          </w:p>
        </w:tc>
      </w:tr>
      <w:tr w:rsidR="00BC6338" w14:paraId="26684241" w14:textId="77777777" w:rsidTr="00853AB2">
        <w:trPr>
          <w:trHeight w:hRule="exact" w:val="576"/>
        </w:trPr>
        <w:tc>
          <w:tcPr>
            <w:tcW w:w="1818" w:type="dxa"/>
            <w:vAlign w:val="center"/>
          </w:tcPr>
          <w:p w14:paraId="6C927E78" w14:textId="55AAF44A" w:rsidR="00BC6338" w:rsidRDefault="000C716D" w:rsidP="00243C66">
            <w:pPr>
              <w:spacing w:before="0"/>
              <w:jc w:val="center"/>
            </w:pPr>
            <w:r w:rsidRPr="000C716D">
              <w:t>19PESGM0216</w:t>
            </w:r>
          </w:p>
        </w:tc>
        <w:tc>
          <w:tcPr>
            <w:tcW w:w="6480" w:type="dxa"/>
            <w:vAlign w:val="center"/>
          </w:tcPr>
          <w:p w14:paraId="4B0AB3DC" w14:textId="45C0E962" w:rsidR="00BC6338" w:rsidRDefault="0005675C" w:rsidP="00243C66">
            <w:pPr>
              <w:spacing w:before="0"/>
            </w:pPr>
            <w:r w:rsidRPr="0005675C">
              <w:t xml:space="preserve">Risk Management of EHV </w:t>
            </w:r>
            <w:proofErr w:type="spellStart"/>
            <w:r w:rsidRPr="0005675C">
              <w:t>GSU</w:t>
            </w:r>
            <w:proofErr w:type="spellEnd"/>
            <w:r w:rsidRPr="0005675C">
              <w:t xml:space="preserve"> Transformers with Corrosive Sulfur Contamination</w:t>
            </w:r>
          </w:p>
        </w:tc>
        <w:tc>
          <w:tcPr>
            <w:tcW w:w="1566" w:type="dxa"/>
            <w:vAlign w:val="center"/>
          </w:tcPr>
          <w:p w14:paraId="74A2D8E8" w14:textId="3CF0D87C" w:rsidR="00BC6338" w:rsidRDefault="00951791" w:rsidP="00243C66">
            <w:pPr>
              <w:spacing w:before="0"/>
              <w:jc w:val="center"/>
            </w:pPr>
            <w:r>
              <w:t>Accepted</w:t>
            </w:r>
          </w:p>
        </w:tc>
      </w:tr>
      <w:tr w:rsidR="00BC6338" w14:paraId="58DE6AA8" w14:textId="77777777" w:rsidTr="00853AB2">
        <w:trPr>
          <w:trHeight w:hRule="exact" w:val="576"/>
        </w:trPr>
        <w:tc>
          <w:tcPr>
            <w:tcW w:w="1818" w:type="dxa"/>
            <w:vAlign w:val="center"/>
          </w:tcPr>
          <w:p w14:paraId="57A45B58" w14:textId="043AA38E" w:rsidR="00BC6338" w:rsidRDefault="0005675C" w:rsidP="00243C66">
            <w:pPr>
              <w:spacing w:before="0"/>
              <w:jc w:val="center"/>
            </w:pPr>
            <w:r w:rsidRPr="0005675C">
              <w:t>19PESGM0370</w:t>
            </w:r>
            <w:r w:rsidR="009910E2">
              <w:t>*</w:t>
            </w:r>
          </w:p>
        </w:tc>
        <w:tc>
          <w:tcPr>
            <w:tcW w:w="6480" w:type="dxa"/>
            <w:vAlign w:val="center"/>
          </w:tcPr>
          <w:p w14:paraId="57512399" w14:textId="6635B4CA" w:rsidR="00BC6338" w:rsidRDefault="0005675C" w:rsidP="00243C66">
            <w:pPr>
              <w:spacing w:before="0"/>
            </w:pPr>
            <w:r w:rsidRPr="0005675C">
              <w:t>A Gapless Ferromagnetic Core Reactor - Magnetic Equivalent Circuit and Inductance</w:t>
            </w:r>
          </w:p>
        </w:tc>
        <w:tc>
          <w:tcPr>
            <w:tcW w:w="1566" w:type="dxa"/>
            <w:vAlign w:val="center"/>
          </w:tcPr>
          <w:p w14:paraId="5ECF7C3F" w14:textId="7EADD739" w:rsidR="00BC6338" w:rsidRDefault="00951791" w:rsidP="00243C66">
            <w:pPr>
              <w:spacing w:before="0"/>
              <w:jc w:val="center"/>
            </w:pPr>
            <w:r>
              <w:t>Accepted</w:t>
            </w:r>
          </w:p>
        </w:tc>
      </w:tr>
      <w:tr w:rsidR="00BC6338" w14:paraId="663A5E35" w14:textId="77777777" w:rsidTr="00853AB2">
        <w:trPr>
          <w:trHeight w:hRule="exact" w:val="576"/>
        </w:trPr>
        <w:tc>
          <w:tcPr>
            <w:tcW w:w="1818" w:type="dxa"/>
            <w:vAlign w:val="center"/>
          </w:tcPr>
          <w:p w14:paraId="2A1DBAB4" w14:textId="42B15829" w:rsidR="00BC6338" w:rsidRDefault="0005675C" w:rsidP="00243C66">
            <w:pPr>
              <w:spacing w:before="0"/>
              <w:jc w:val="center"/>
            </w:pPr>
            <w:r w:rsidRPr="0005675C">
              <w:t>19PESGM0474</w:t>
            </w:r>
          </w:p>
        </w:tc>
        <w:tc>
          <w:tcPr>
            <w:tcW w:w="6480" w:type="dxa"/>
            <w:vAlign w:val="center"/>
          </w:tcPr>
          <w:p w14:paraId="51905C50" w14:textId="266B5E19" w:rsidR="00BC6338" w:rsidRDefault="0005675C" w:rsidP="00243C66">
            <w:pPr>
              <w:spacing w:before="0"/>
            </w:pPr>
            <w:r w:rsidRPr="0005675C">
              <w:t xml:space="preserve">Validity Evaluation and calibration plan optimization of Transformer </w:t>
            </w:r>
            <w:proofErr w:type="spellStart"/>
            <w:r w:rsidRPr="0005675C">
              <w:t>DGA</w:t>
            </w:r>
            <w:proofErr w:type="spellEnd"/>
            <w:r w:rsidRPr="0005675C">
              <w:t xml:space="preserve"> On-line Monitoring Based on B-</w:t>
            </w:r>
            <w:proofErr w:type="spellStart"/>
            <w:r w:rsidRPr="0005675C">
              <w:t>EMD</w:t>
            </w:r>
            <w:proofErr w:type="spellEnd"/>
            <w:r w:rsidRPr="0005675C">
              <w:t xml:space="preserve"> and Deep Learning</w:t>
            </w:r>
          </w:p>
        </w:tc>
        <w:tc>
          <w:tcPr>
            <w:tcW w:w="1566" w:type="dxa"/>
            <w:vAlign w:val="center"/>
          </w:tcPr>
          <w:p w14:paraId="2A32497F" w14:textId="5B98C59A" w:rsidR="00BC6338" w:rsidRDefault="00951791" w:rsidP="00243C66">
            <w:pPr>
              <w:spacing w:before="0"/>
              <w:jc w:val="center"/>
            </w:pPr>
            <w:r>
              <w:t>Rejected</w:t>
            </w:r>
          </w:p>
        </w:tc>
      </w:tr>
      <w:tr w:rsidR="00BC6338" w14:paraId="7B57BDE8" w14:textId="77777777" w:rsidTr="00853AB2">
        <w:trPr>
          <w:trHeight w:hRule="exact" w:val="576"/>
        </w:trPr>
        <w:tc>
          <w:tcPr>
            <w:tcW w:w="1818" w:type="dxa"/>
            <w:vAlign w:val="center"/>
          </w:tcPr>
          <w:p w14:paraId="5A2E88A0" w14:textId="6369E240" w:rsidR="00BC6338" w:rsidRDefault="0005675C" w:rsidP="00243C66">
            <w:pPr>
              <w:spacing w:before="0"/>
              <w:jc w:val="center"/>
            </w:pPr>
            <w:r w:rsidRPr="0005675C">
              <w:t>19PESGM1530</w:t>
            </w:r>
          </w:p>
        </w:tc>
        <w:tc>
          <w:tcPr>
            <w:tcW w:w="6480" w:type="dxa"/>
            <w:vAlign w:val="center"/>
          </w:tcPr>
          <w:p w14:paraId="463C4E65" w14:textId="652F0FA2" w:rsidR="00BC6338" w:rsidRDefault="00951791" w:rsidP="00243C66">
            <w:pPr>
              <w:spacing w:before="0"/>
            </w:pPr>
            <w:r w:rsidRPr="00951791">
              <w:t xml:space="preserve">An Oil-Immersed Transformer Fault Diagnosis Method Based on Four-Stage Preprocessing and </w:t>
            </w:r>
            <w:proofErr w:type="spellStart"/>
            <w:r w:rsidRPr="00951791">
              <w:t>GBDT</w:t>
            </w:r>
            <w:proofErr w:type="spellEnd"/>
          </w:p>
        </w:tc>
        <w:tc>
          <w:tcPr>
            <w:tcW w:w="1566" w:type="dxa"/>
            <w:vAlign w:val="center"/>
          </w:tcPr>
          <w:p w14:paraId="12986497" w14:textId="6E269F2A" w:rsidR="00BC6338" w:rsidRDefault="00951791" w:rsidP="00243C66">
            <w:pPr>
              <w:spacing w:before="0"/>
              <w:jc w:val="center"/>
            </w:pPr>
            <w:r>
              <w:t>Accepted</w:t>
            </w:r>
          </w:p>
        </w:tc>
      </w:tr>
      <w:tr w:rsidR="00BC6338" w14:paraId="70584CD3" w14:textId="77777777" w:rsidTr="00853AB2">
        <w:trPr>
          <w:trHeight w:hRule="exact" w:val="576"/>
        </w:trPr>
        <w:tc>
          <w:tcPr>
            <w:tcW w:w="1818" w:type="dxa"/>
            <w:vAlign w:val="center"/>
          </w:tcPr>
          <w:p w14:paraId="601D551F" w14:textId="01FEDFCA" w:rsidR="00BC6338" w:rsidRDefault="0005675C" w:rsidP="00243C66">
            <w:pPr>
              <w:spacing w:before="0"/>
              <w:jc w:val="center"/>
            </w:pPr>
            <w:r w:rsidRPr="0005675C">
              <w:t>19PESGM1769</w:t>
            </w:r>
          </w:p>
        </w:tc>
        <w:tc>
          <w:tcPr>
            <w:tcW w:w="6480" w:type="dxa"/>
            <w:vAlign w:val="center"/>
          </w:tcPr>
          <w:p w14:paraId="6057723B" w14:textId="5F5D03A0" w:rsidR="00BC6338" w:rsidRDefault="00951791" w:rsidP="00243C66">
            <w:pPr>
              <w:spacing w:before="0"/>
            </w:pPr>
            <w:r w:rsidRPr="00951791">
              <w:t>A New Two-step Method to Estimate the Sequence Parameter of Transformer Based on Median Criterion</w:t>
            </w:r>
          </w:p>
        </w:tc>
        <w:tc>
          <w:tcPr>
            <w:tcW w:w="1566" w:type="dxa"/>
            <w:vAlign w:val="center"/>
          </w:tcPr>
          <w:p w14:paraId="15C637D3" w14:textId="5AB4F908" w:rsidR="00BC6338" w:rsidRDefault="00951791" w:rsidP="00243C66">
            <w:pPr>
              <w:spacing w:before="0"/>
              <w:jc w:val="center"/>
            </w:pPr>
            <w:r>
              <w:t>Accepted</w:t>
            </w:r>
          </w:p>
        </w:tc>
      </w:tr>
      <w:tr w:rsidR="00BC6338" w14:paraId="6E1D03F1" w14:textId="77777777" w:rsidTr="00853AB2">
        <w:trPr>
          <w:trHeight w:hRule="exact" w:val="576"/>
        </w:trPr>
        <w:tc>
          <w:tcPr>
            <w:tcW w:w="1818" w:type="dxa"/>
            <w:vAlign w:val="center"/>
          </w:tcPr>
          <w:p w14:paraId="06883D2E" w14:textId="53A8D0C8" w:rsidR="00BC6338" w:rsidRDefault="0005675C" w:rsidP="00243C66">
            <w:pPr>
              <w:spacing w:before="0"/>
              <w:jc w:val="center"/>
            </w:pPr>
            <w:r w:rsidRPr="0005675C">
              <w:t>19PESGM1842</w:t>
            </w:r>
          </w:p>
        </w:tc>
        <w:tc>
          <w:tcPr>
            <w:tcW w:w="6480" w:type="dxa"/>
            <w:vAlign w:val="center"/>
          </w:tcPr>
          <w:p w14:paraId="339FD15F" w14:textId="65A031AE" w:rsidR="00BC6338" w:rsidRDefault="00951791" w:rsidP="00243C66">
            <w:pPr>
              <w:spacing w:before="0"/>
            </w:pPr>
            <w:r w:rsidRPr="00951791">
              <w:t>Resilience solutions for bypassing power transformers and recommendations of site commissioning tests</w:t>
            </w:r>
          </w:p>
        </w:tc>
        <w:tc>
          <w:tcPr>
            <w:tcW w:w="1566" w:type="dxa"/>
            <w:vAlign w:val="center"/>
          </w:tcPr>
          <w:p w14:paraId="1530042E" w14:textId="6A5645B8" w:rsidR="00BC6338" w:rsidRDefault="00D8020B" w:rsidP="00243C66">
            <w:pPr>
              <w:spacing w:before="0"/>
              <w:jc w:val="center"/>
            </w:pPr>
            <w:r>
              <w:t>Accepted</w:t>
            </w:r>
          </w:p>
        </w:tc>
      </w:tr>
      <w:tr w:rsidR="00BC6338" w14:paraId="7AD6074B" w14:textId="77777777" w:rsidTr="00853AB2">
        <w:trPr>
          <w:trHeight w:hRule="exact" w:val="576"/>
        </w:trPr>
        <w:tc>
          <w:tcPr>
            <w:tcW w:w="1818" w:type="dxa"/>
            <w:vAlign w:val="center"/>
          </w:tcPr>
          <w:p w14:paraId="6A2D2D55" w14:textId="65B6B387" w:rsidR="00BC6338" w:rsidRDefault="0005675C" w:rsidP="00243C66">
            <w:pPr>
              <w:spacing w:before="0"/>
              <w:jc w:val="center"/>
            </w:pPr>
            <w:r w:rsidRPr="0005675C">
              <w:lastRenderedPageBreak/>
              <w:t>19PESGM1894</w:t>
            </w:r>
          </w:p>
        </w:tc>
        <w:tc>
          <w:tcPr>
            <w:tcW w:w="6480" w:type="dxa"/>
            <w:vAlign w:val="center"/>
          </w:tcPr>
          <w:p w14:paraId="62310E96" w14:textId="0F1ECA57" w:rsidR="00BC6338" w:rsidRDefault="00951791" w:rsidP="00243C66">
            <w:pPr>
              <w:spacing w:before="0"/>
            </w:pPr>
            <w:r w:rsidRPr="00951791">
              <w:t>Magnitudes and characteristics of tank vibrations of Power Transformers</w:t>
            </w:r>
          </w:p>
        </w:tc>
        <w:tc>
          <w:tcPr>
            <w:tcW w:w="1566" w:type="dxa"/>
            <w:vAlign w:val="center"/>
          </w:tcPr>
          <w:p w14:paraId="0F09823D" w14:textId="1F0C98AA" w:rsidR="00BC6338" w:rsidRDefault="00951791" w:rsidP="00243C66">
            <w:pPr>
              <w:spacing w:before="0"/>
              <w:jc w:val="center"/>
            </w:pPr>
            <w:r>
              <w:t>Accepted</w:t>
            </w:r>
          </w:p>
        </w:tc>
      </w:tr>
      <w:tr w:rsidR="00BC6338" w14:paraId="456010B9" w14:textId="77777777" w:rsidTr="00853AB2">
        <w:trPr>
          <w:trHeight w:hRule="exact" w:val="576"/>
        </w:trPr>
        <w:tc>
          <w:tcPr>
            <w:tcW w:w="1818" w:type="dxa"/>
            <w:vAlign w:val="center"/>
          </w:tcPr>
          <w:p w14:paraId="7FE2BDBB" w14:textId="312473F9" w:rsidR="00BC6338" w:rsidRDefault="0005675C" w:rsidP="00243C66">
            <w:pPr>
              <w:spacing w:before="0"/>
              <w:jc w:val="center"/>
            </w:pPr>
            <w:r w:rsidRPr="0005675C">
              <w:t>19PESGM1965</w:t>
            </w:r>
          </w:p>
        </w:tc>
        <w:tc>
          <w:tcPr>
            <w:tcW w:w="6480" w:type="dxa"/>
            <w:vAlign w:val="center"/>
          </w:tcPr>
          <w:p w14:paraId="3895A7F2" w14:textId="454B6191" w:rsidR="00BC6338" w:rsidRDefault="00951791" w:rsidP="00243C66">
            <w:pPr>
              <w:spacing w:before="0"/>
            </w:pPr>
            <w:r w:rsidRPr="00951791">
              <w:t xml:space="preserve">Experience with Impact of </w:t>
            </w:r>
            <w:proofErr w:type="spellStart"/>
            <w:r w:rsidRPr="00951791">
              <w:t>GIC</w:t>
            </w:r>
            <w:proofErr w:type="spellEnd"/>
            <w:r w:rsidRPr="00951791">
              <w:t xml:space="preserve"> on Noise Performance of Large Power Transformers</w:t>
            </w:r>
          </w:p>
        </w:tc>
        <w:tc>
          <w:tcPr>
            <w:tcW w:w="1566" w:type="dxa"/>
            <w:vAlign w:val="center"/>
          </w:tcPr>
          <w:p w14:paraId="6058AFE0" w14:textId="414983CE" w:rsidR="00BC6338" w:rsidRDefault="00951791" w:rsidP="00243C66">
            <w:pPr>
              <w:spacing w:before="0"/>
              <w:jc w:val="center"/>
            </w:pPr>
            <w:r>
              <w:t>Accepted</w:t>
            </w:r>
          </w:p>
        </w:tc>
      </w:tr>
      <w:tr w:rsidR="00BC6338" w14:paraId="528AC6BE" w14:textId="77777777" w:rsidTr="00853AB2">
        <w:trPr>
          <w:trHeight w:hRule="exact" w:val="576"/>
        </w:trPr>
        <w:tc>
          <w:tcPr>
            <w:tcW w:w="1818" w:type="dxa"/>
            <w:vAlign w:val="center"/>
          </w:tcPr>
          <w:p w14:paraId="116E55B6" w14:textId="101156C6" w:rsidR="00BC6338" w:rsidRDefault="0005675C" w:rsidP="00243C66">
            <w:pPr>
              <w:spacing w:before="0"/>
              <w:jc w:val="center"/>
            </w:pPr>
            <w:r w:rsidRPr="0005675C">
              <w:t>19PESGM2117</w:t>
            </w:r>
            <w:r w:rsidR="009910E2">
              <w:t>**</w:t>
            </w:r>
          </w:p>
        </w:tc>
        <w:tc>
          <w:tcPr>
            <w:tcW w:w="6480" w:type="dxa"/>
            <w:vAlign w:val="center"/>
          </w:tcPr>
          <w:p w14:paraId="50DAEC0D" w14:textId="219F017D" w:rsidR="00BC6338" w:rsidRDefault="00951791" w:rsidP="00243C66">
            <w:pPr>
              <w:spacing w:before="0"/>
            </w:pPr>
            <w:r w:rsidRPr="00951791">
              <w:t>Performance Evaluation of Fiber Optic Sensors to Measure Moisture in Transformer Insulation</w:t>
            </w:r>
          </w:p>
        </w:tc>
        <w:tc>
          <w:tcPr>
            <w:tcW w:w="1566" w:type="dxa"/>
            <w:vAlign w:val="center"/>
          </w:tcPr>
          <w:p w14:paraId="799E8CC1" w14:textId="3C524BB4" w:rsidR="00BC6338" w:rsidRDefault="00951791" w:rsidP="00243C66">
            <w:pPr>
              <w:spacing w:before="0"/>
              <w:jc w:val="center"/>
            </w:pPr>
            <w:r>
              <w:t>Accepted</w:t>
            </w:r>
          </w:p>
        </w:tc>
      </w:tr>
      <w:tr w:rsidR="00BC6338" w14:paraId="2041657C" w14:textId="77777777" w:rsidTr="00853AB2">
        <w:trPr>
          <w:trHeight w:hRule="exact" w:val="576"/>
        </w:trPr>
        <w:tc>
          <w:tcPr>
            <w:tcW w:w="1818" w:type="dxa"/>
            <w:vAlign w:val="center"/>
          </w:tcPr>
          <w:p w14:paraId="30F73FF7" w14:textId="243A85A4" w:rsidR="00BC6338" w:rsidRDefault="0005675C" w:rsidP="00243C66">
            <w:pPr>
              <w:spacing w:before="0"/>
              <w:jc w:val="center"/>
            </w:pPr>
            <w:r w:rsidRPr="0005675C">
              <w:t>19PESGM2164</w:t>
            </w:r>
          </w:p>
        </w:tc>
        <w:tc>
          <w:tcPr>
            <w:tcW w:w="6480" w:type="dxa"/>
            <w:vAlign w:val="center"/>
          </w:tcPr>
          <w:p w14:paraId="185DB183" w14:textId="5B459BFD" w:rsidR="00BC6338" w:rsidRDefault="00951791" w:rsidP="00243C66">
            <w:pPr>
              <w:spacing w:before="0"/>
            </w:pPr>
            <w:r w:rsidRPr="00951791">
              <w:t xml:space="preserve">Finite Element Analysis on On-load Tap Changer (OLTC) Selector Switch Failure Mechanism Caused by Silver </w:t>
            </w:r>
            <w:proofErr w:type="spellStart"/>
            <w:r w:rsidRPr="00951791">
              <w:t>Sulphide</w:t>
            </w:r>
            <w:proofErr w:type="spellEnd"/>
            <w:r w:rsidRPr="00951791">
              <w:t xml:space="preserve"> Corrosion</w:t>
            </w:r>
          </w:p>
        </w:tc>
        <w:tc>
          <w:tcPr>
            <w:tcW w:w="1566" w:type="dxa"/>
            <w:vAlign w:val="center"/>
          </w:tcPr>
          <w:p w14:paraId="5D6FACB4" w14:textId="3C2F1860" w:rsidR="00BC6338" w:rsidRDefault="00951791" w:rsidP="00243C66">
            <w:pPr>
              <w:spacing w:before="0"/>
              <w:jc w:val="center"/>
            </w:pPr>
            <w:r>
              <w:t>Accepted</w:t>
            </w:r>
          </w:p>
        </w:tc>
      </w:tr>
      <w:tr w:rsidR="00BC6338" w14:paraId="7A009774" w14:textId="77777777" w:rsidTr="00853AB2">
        <w:trPr>
          <w:trHeight w:hRule="exact" w:val="576"/>
        </w:trPr>
        <w:tc>
          <w:tcPr>
            <w:tcW w:w="1818" w:type="dxa"/>
            <w:vAlign w:val="center"/>
          </w:tcPr>
          <w:p w14:paraId="07DF15B3" w14:textId="7904CFC5" w:rsidR="00BC6338" w:rsidRDefault="0005675C" w:rsidP="00243C66">
            <w:pPr>
              <w:spacing w:before="0"/>
              <w:jc w:val="center"/>
            </w:pPr>
            <w:r w:rsidRPr="0005675C">
              <w:t>19PESGM2205</w:t>
            </w:r>
          </w:p>
        </w:tc>
        <w:tc>
          <w:tcPr>
            <w:tcW w:w="6480" w:type="dxa"/>
            <w:vAlign w:val="center"/>
          </w:tcPr>
          <w:p w14:paraId="14502ABA" w14:textId="479AF667" w:rsidR="00BC6338" w:rsidRDefault="00951791" w:rsidP="00243C66">
            <w:pPr>
              <w:spacing w:before="0"/>
            </w:pPr>
            <w:r w:rsidRPr="00951791">
              <w:t>An Intensive Care System for Power Transformers</w:t>
            </w:r>
          </w:p>
        </w:tc>
        <w:tc>
          <w:tcPr>
            <w:tcW w:w="1566" w:type="dxa"/>
            <w:vAlign w:val="center"/>
          </w:tcPr>
          <w:p w14:paraId="6283EBF9" w14:textId="75C6E87F" w:rsidR="00BC6338" w:rsidRDefault="00951791" w:rsidP="00243C66">
            <w:pPr>
              <w:spacing w:before="0"/>
              <w:jc w:val="center"/>
            </w:pPr>
            <w:r>
              <w:t>Accepted</w:t>
            </w:r>
          </w:p>
        </w:tc>
      </w:tr>
    </w:tbl>
    <w:p w14:paraId="3935D691" w14:textId="6F5E6E30" w:rsidR="009910E2" w:rsidRDefault="009910E2" w:rsidP="009910E2">
      <w:pPr>
        <w:tabs>
          <w:tab w:val="left" w:pos="360"/>
        </w:tabs>
      </w:pPr>
      <w:r>
        <w:t>*</w:t>
      </w:r>
      <w:r>
        <w:tab/>
        <w:t>Nominated as Paper Forum Paper</w:t>
      </w:r>
    </w:p>
    <w:p w14:paraId="4F214CAF" w14:textId="44340477" w:rsidR="009910E2" w:rsidRDefault="009910E2" w:rsidP="009910E2">
      <w:pPr>
        <w:tabs>
          <w:tab w:val="left" w:pos="360"/>
        </w:tabs>
        <w:contextualSpacing/>
      </w:pPr>
      <w:r>
        <w:t>**</w:t>
      </w:r>
      <w:r>
        <w:tab/>
        <w:t>Nominated as Best Conference Paper</w:t>
      </w:r>
    </w:p>
    <w:p w14:paraId="60F8F658" w14:textId="58A125D9" w:rsidR="00AB51B0" w:rsidRDefault="00AB51B0" w:rsidP="00AB51B0">
      <w:pPr>
        <w:pStyle w:val="Heading3"/>
      </w:pPr>
      <w:r>
        <w:t>Paper Reviewer Recognition</w:t>
      </w:r>
    </w:p>
    <w:p w14:paraId="550D01BD" w14:textId="333F9AE9" w:rsidR="00AB51B0" w:rsidRDefault="00AB51B0" w:rsidP="009E5DDD">
      <w:pPr>
        <w:spacing w:after="180"/>
      </w:pPr>
      <w:r>
        <w:t xml:space="preserve">Reviewing </w:t>
      </w:r>
      <w:r w:rsidR="009E5DDD">
        <w:t xml:space="preserve">conference </w:t>
      </w:r>
      <w:r>
        <w:t xml:space="preserve">papers is a valuable service to both the authors and the transformer industry.  The efforts spent by those who volunteer their time is an essential part of ensuring the papers that are presented are of the highest quality.  The time and effort spent reviewing papers often goes unrecognized.  The Transformers Committee offers its thanks and gratitude to the following people who volunteered their time to review one or more of the papers submitted for the 2019 </w:t>
      </w:r>
      <w:r w:rsidR="00C95F06">
        <w:t xml:space="preserve">PES </w:t>
      </w:r>
      <w:r>
        <w:t>G</w:t>
      </w:r>
      <w:r w:rsidR="00C95F06">
        <w:t xml:space="preserve">eneral </w:t>
      </w:r>
      <w:r>
        <w:t>M</w:t>
      </w:r>
      <w:r w:rsidR="00C95F06">
        <w:t>eeting</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8"/>
        <w:gridCol w:w="3288"/>
      </w:tblGrid>
      <w:tr w:rsidR="00D8020B" w14:paraId="1661051F" w14:textId="77777777" w:rsidTr="00D8020B">
        <w:trPr>
          <w:trHeight w:val="288"/>
        </w:trPr>
        <w:tc>
          <w:tcPr>
            <w:tcW w:w="3288" w:type="dxa"/>
            <w:vAlign w:val="center"/>
          </w:tcPr>
          <w:p w14:paraId="63AB6BB4" w14:textId="1C04FA35" w:rsidR="00D8020B" w:rsidRPr="00D8020B" w:rsidRDefault="00D8020B" w:rsidP="009E5DDD">
            <w:pPr>
              <w:spacing w:before="0"/>
              <w:jc w:val="center"/>
            </w:pPr>
            <w:r w:rsidRPr="00D8020B">
              <w:t xml:space="preserve">H. </w:t>
            </w:r>
            <w:proofErr w:type="spellStart"/>
            <w:r w:rsidRPr="00D8020B">
              <w:t>Jin</w:t>
            </w:r>
            <w:proofErr w:type="spellEnd"/>
            <w:r w:rsidRPr="00D8020B">
              <w:t xml:space="preserve"> Sim</w:t>
            </w:r>
          </w:p>
        </w:tc>
        <w:tc>
          <w:tcPr>
            <w:tcW w:w="3288" w:type="dxa"/>
            <w:vAlign w:val="center"/>
          </w:tcPr>
          <w:p w14:paraId="424FCFC0" w14:textId="279BE298" w:rsidR="00D8020B" w:rsidRPr="00D8020B" w:rsidRDefault="00D8020B" w:rsidP="00D8020B">
            <w:pPr>
              <w:spacing w:before="0"/>
              <w:jc w:val="center"/>
            </w:pPr>
            <w:r w:rsidRPr="00D8020B">
              <w:t>Waldemar Ziomek</w:t>
            </w:r>
          </w:p>
        </w:tc>
        <w:tc>
          <w:tcPr>
            <w:tcW w:w="3288" w:type="dxa"/>
            <w:vAlign w:val="center"/>
          </w:tcPr>
          <w:p w14:paraId="0AE1E028" w14:textId="466B5707" w:rsidR="00D8020B" w:rsidRPr="00D8020B" w:rsidRDefault="00D8020B" w:rsidP="00D8020B">
            <w:pPr>
              <w:spacing w:before="0"/>
              <w:jc w:val="center"/>
            </w:pPr>
            <w:r w:rsidRPr="00D8020B">
              <w:t>Fred Friend</w:t>
            </w:r>
          </w:p>
        </w:tc>
      </w:tr>
      <w:tr w:rsidR="00D8020B" w14:paraId="62AB69EA" w14:textId="77777777" w:rsidTr="00D8020B">
        <w:trPr>
          <w:trHeight w:val="288"/>
        </w:trPr>
        <w:tc>
          <w:tcPr>
            <w:tcW w:w="3288" w:type="dxa"/>
            <w:vAlign w:val="center"/>
          </w:tcPr>
          <w:p w14:paraId="03599754" w14:textId="53A32D1B" w:rsidR="00D8020B" w:rsidRPr="00D8020B" w:rsidRDefault="00D8020B" w:rsidP="00D8020B">
            <w:pPr>
              <w:spacing w:before="0"/>
              <w:jc w:val="center"/>
            </w:pPr>
            <w:r>
              <w:t>Krish</w:t>
            </w:r>
            <w:r w:rsidR="00C53EC9">
              <w:t>namurthy Vijayan</w:t>
            </w:r>
          </w:p>
        </w:tc>
        <w:tc>
          <w:tcPr>
            <w:tcW w:w="3288" w:type="dxa"/>
            <w:vAlign w:val="center"/>
          </w:tcPr>
          <w:p w14:paraId="1F0F2C1D" w14:textId="57CE0292" w:rsidR="00D8020B" w:rsidRPr="00D8020B" w:rsidRDefault="00C53EC9" w:rsidP="00D8020B">
            <w:pPr>
              <w:spacing w:before="0"/>
              <w:jc w:val="center"/>
            </w:pPr>
            <w:r>
              <w:t>Susan McNelly</w:t>
            </w:r>
          </w:p>
        </w:tc>
        <w:tc>
          <w:tcPr>
            <w:tcW w:w="3288" w:type="dxa"/>
            <w:vAlign w:val="center"/>
          </w:tcPr>
          <w:p w14:paraId="241C09A9" w14:textId="018740B7" w:rsidR="00D8020B" w:rsidRPr="00D8020B" w:rsidRDefault="00C53EC9" w:rsidP="00D8020B">
            <w:pPr>
              <w:spacing w:before="0"/>
              <w:jc w:val="center"/>
            </w:pPr>
            <w:r>
              <w:t>Jimmy Rosco</w:t>
            </w:r>
          </w:p>
        </w:tc>
      </w:tr>
      <w:tr w:rsidR="00D8020B" w14:paraId="0BC16612" w14:textId="77777777" w:rsidTr="00D8020B">
        <w:trPr>
          <w:trHeight w:val="288"/>
        </w:trPr>
        <w:tc>
          <w:tcPr>
            <w:tcW w:w="3288" w:type="dxa"/>
            <w:vAlign w:val="center"/>
          </w:tcPr>
          <w:p w14:paraId="4F0553CC" w14:textId="7D37DC9E" w:rsidR="00D8020B" w:rsidRPr="00D8020B" w:rsidRDefault="00C53EC9" w:rsidP="00D8020B">
            <w:pPr>
              <w:spacing w:before="0"/>
              <w:jc w:val="center"/>
            </w:pPr>
            <w:r>
              <w:t>Muhammad Ansari</w:t>
            </w:r>
          </w:p>
        </w:tc>
        <w:tc>
          <w:tcPr>
            <w:tcW w:w="3288" w:type="dxa"/>
            <w:vAlign w:val="center"/>
          </w:tcPr>
          <w:p w14:paraId="1A6CA3CF" w14:textId="25BA00D9" w:rsidR="00D8020B" w:rsidRPr="00D8020B" w:rsidRDefault="00C53EC9" w:rsidP="00D8020B">
            <w:pPr>
              <w:spacing w:before="0"/>
              <w:jc w:val="center"/>
            </w:pPr>
            <w:r>
              <w:t>Scott Reed</w:t>
            </w:r>
          </w:p>
        </w:tc>
        <w:tc>
          <w:tcPr>
            <w:tcW w:w="3288" w:type="dxa"/>
            <w:vAlign w:val="center"/>
          </w:tcPr>
          <w:p w14:paraId="54D508DA" w14:textId="08F98EFF" w:rsidR="00D8020B" w:rsidRPr="00D8020B" w:rsidRDefault="00C53EC9" w:rsidP="00D8020B">
            <w:pPr>
              <w:spacing w:before="0"/>
              <w:jc w:val="center"/>
            </w:pPr>
            <w:proofErr w:type="spellStart"/>
            <w:r>
              <w:t>Vehkata</w:t>
            </w:r>
            <w:proofErr w:type="spellEnd"/>
            <w:r>
              <w:t xml:space="preserve"> </w:t>
            </w:r>
            <w:proofErr w:type="spellStart"/>
            <w:r>
              <w:t>Dinavahi</w:t>
            </w:r>
            <w:proofErr w:type="spellEnd"/>
          </w:p>
        </w:tc>
      </w:tr>
      <w:tr w:rsidR="00D8020B" w14:paraId="3242144C" w14:textId="77777777" w:rsidTr="00D8020B">
        <w:trPr>
          <w:trHeight w:val="288"/>
        </w:trPr>
        <w:tc>
          <w:tcPr>
            <w:tcW w:w="3288" w:type="dxa"/>
            <w:vAlign w:val="center"/>
          </w:tcPr>
          <w:p w14:paraId="214EB4BB" w14:textId="59A19209" w:rsidR="00D8020B" w:rsidRPr="00D8020B" w:rsidRDefault="00C53EC9" w:rsidP="00D8020B">
            <w:pPr>
              <w:spacing w:before="0"/>
              <w:jc w:val="center"/>
            </w:pPr>
            <w:proofErr w:type="spellStart"/>
            <w:r>
              <w:t>Abilash</w:t>
            </w:r>
            <w:proofErr w:type="spellEnd"/>
            <w:r>
              <w:t xml:space="preserve"> </w:t>
            </w:r>
            <w:proofErr w:type="spellStart"/>
            <w:r>
              <w:t>Thakakkapelli</w:t>
            </w:r>
            <w:proofErr w:type="spellEnd"/>
          </w:p>
        </w:tc>
        <w:tc>
          <w:tcPr>
            <w:tcW w:w="3288" w:type="dxa"/>
            <w:vAlign w:val="center"/>
          </w:tcPr>
          <w:p w14:paraId="63783409" w14:textId="6008D9AA" w:rsidR="00D8020B" w:rsidRPr="00D8020B" w:rsidRDefault="00C53EC9" w:rsidP="00D8020B">
            <w:pPr>
              <w:spacing w:before="0"/>
              <w:jc w:val="center"/>
            </w:pPr>
            <w:proofErr w:type="spellStart"/>
            <w:r>
              <w:t>Mohd</w:t>
            </w:r>
            <w:proofErr w:type="spellEnd"/>
            <w:r>
              <w:t xml:space="preserve"> Hasan Ali</w:t>
            </w:r>
          </w:p>
        </w:tc>
        <w:tc>
          <w:tcPr>
            <w:tcW w:w="3288" w:type="dxa"/>
            <w:vAlign w:val="center"/>
          </w:tcPr>
          <w:p w14:paraId="15712FC3" w14:textId="64380076" w:rsidR="00D8020B" w:rsidRPr="00D8020B" w:rsidRDefault="00C53EC9" w:rsidP="00D8020B">
            <w:pPr>
              <w:spacing w:before="0"/>
              <w:jc w:val="center"/>
            </w:pPr>
            <w:r>
              <w:t>Hemchandra Shertukde</w:t>
            </w:r>
          </w:p>
        </w:tc>
      </w:tr>
      <w:tr w:rsidR="00D8020B" w14:paraId="11C94086" w14:textId="77777777" w:rsidTr="00D8020B">
        <w:trPr>
          <w:trHeight w:val="288"/>
        </w:trPr>
        <w:tc>
          <w:tcPr>
            <w:tcW w:w="3288" w:type="dxa"/>
            <w:vAlign w:val="center"/>
          </w:tcPr>
          <w:p w14:paraId="207AE626" w14:textId="04881E30" w:rsidR="00D8020B" w:rsidRPr="00D8020B" w:rsidRDefault="00C53EC9" w:rsidP="00D8020B">
            <w:pPr>
              <w:spacing w:before="0"/>
              <w:jc w:val="center"/>
            </w:pPr>
            <w:r>
              <w:t xml:space="preserve">Dave </w:t>
            </w:r>
            <w:proofErr w:type="spellStart"/>
            <w:r>
              <w:t>Asgharian</w:t>
            </w:r>
            <w:proofErr w:type="spellEnd"/>
          </w:p>
        </w:tc>
        <w:tc>
          <w:tcPr>
            <w:tcW w:w="3288" w:type="dxa"/>
            <w:vAlign w:val="center"/>
          </w:tcPr>
          <w:p w14:paraId="25DBFCCC" w14:textId="2CDED2FB" w:rsidR="00D8020B" w:rsidRPr="00D8020B" w:rsidRDefault="00C53EC9" w:rsidP="00D8020B">
            <w:pPr>
              <w:spacing w:before="0"/>
              <w:jc w:val="center"/>
            </w:pPr>
            <w:r>
              <w:t>Diego Robalino</w:t>
            </w:r>
          </w:p>
        </w:tc>
        <w:tc>
          <w:tcPr>
            <w:tcW w:w="3288" w:type="dxa"/>
            <w:vAlign w:val="center"/>
          </w:tcPr>
          <w:p w14:paraId="037DF268" w14:textId="128263AA" w:rsidR="00D8020B" w:rsidRPr="00D8020B" w:rsidRDefault="00C53EC9" w:rsidP="00D8020B">
            <w:pPr>
              <w:spacing w:before="0"/>
              <w:jc w:val="center"/>
            </w:pPr>
            <w:r>
              <w:t xml:space="preserve">Ruben </w:t>
            </w:r>
            <w:proofErr w:type="spellStart"/>
            <w:r>
              <w:t>Wiggers</w:t>
            </w:r>
            <w:proofErr w:type="spellEnd"/>
          </w:p>
        </w:tc>
      </w:tr>
      <w:tr w:rsidR="00D8020B" w14:paraId="68E7D1BA" w14:textId="77777777" w:rsidTr="00D8020B">
        <w:trPr>
          <w:trHeight w:val="288"/>
        </w:trPr>
        <w:tc>
          <w:tcPr>
            <w:tcW w:w="3288" w:type="dxa"/>
            <w:vAlign w:val="center"/>
          </w:tcPr>
          <w:p w14:paraId="67B15DA2" w14:textId="1DE5B8E9" w:rsidR="00D8020B" w:rsidRPr="00D8020B" w:rsidRDefault="00C53EC9" w:rsidP="00D8020B">
            <w:pPr>
              <w:spacing w:before="0"/>
              <w:jc w:val="center"/>
            </w:pPr>
            <w:r>
              <w:t>Shuzhen Xu</w:t>
            </w:r>
          </w:p>
        </w:tc>
        <w:tc>
          <w:tcPr>
            <w:tcW w:w="3288" w:type="dxa"/>
            <w:vAlign w:val="center"/>
          </w:tcPr>
          <w:p w14:paraId="1A61F77B" w14:textId="6D9C467F" w:rsidR="00D8020B" w:rsidRPr="00D8020B" w:rsidRDefault="00C53EC9" w:rsidP="00D8020B">
            <w:pPr>
              <w:spacing w:before="0"/>
              <w:jc w:val="center"/>
            </w:pPr>
            <w:proofErr w:type="spellStart"/>
            <w:r>
              <w:t>Snehal</w:t>
            </w:r>
            <w:proofErr w:type="spellEnd"/>
            <w:r>
              <w:t xml:space="preserve"> </w:t>
            </w:r>
            <w:proofErr w:type="spellStart"/>
            <w:r>
              <w:t>Dalal</w:t>
            </w:r>
            <w:proofErr w:type="spellEnd"/>
          </w:p>
        </w:tc>
        <w:tc>
          <w:tcPr>
            <w:tcW w:w="3288" w:type="dxa"/>
            <w:vAlign w:val="center"/>
          </w:tcPr>
          <w:p w14:paraId="3B5FE52D" w14:textId="55ADEA87" w:rsidR="00D8020B" w:rsidRPr="00D8020B" w:rsidRDefault="00C53EC9" w:rsidP="00D8020B">
            <w:pPr>
              <w:spacing w:before="0"/>
              <w:jc w:val="center"/>
            </w:pPr>
            <w:proofErr w:type="spellStart"/>
            <w:r>
              <w:t>Marjan</w:t>
            </w:r>
            <w:proofErr w:type="spellEnd"/>
            <w:r>
              <w:t xml:space="preserve"> Popov</w:t>
            </w:r>
          </w:p>
        </w:tc>
      </w:tr>
      <w:tr w:rsidR="00D8020B" w14:paraId="3B0F9848" w14:textId="77777777" w:rsidTr="00D8020B">
        <w:trPr>
          <w:trHeight w:val="288"/>
        </w:trPr>
        <w:tc>
          <w:tcPr>
            <w:tcW w:w="3288" w:type="dxa"/>
            <w:vAlign w:val="center"/>
          </w:tcPr>
          <w:p w14:paraId="3921C71A" w14:textId="703DDB25" w:rsidR="00D8020B" w:rsidRPr="00D8020B" w:rsidRDefault="00C53EC9" w:rsidP="00D8020B">
            <w:pPr>
              <w:spacing w:before="0"/>
              <w:jc w:val="center"/>
            </w:pPr>
            <w:r>
              <w:t xml:space="preserve">Mircea </w:t>
            </w:r>
            <w:proofErr w:type="spellStart"/>
            <w:r>
              <w:t>Boruz</w:t>
            </w:r>
            <w:proofErr w:type="spellEnd"/>
          </w:p>
        </w:tc>
        <w:tc>
          <w:tcPr>
            <w:tcW w:w="3288" w:type="dxa"/>
            <w:vAlign w:val="center"/>
          </w:tcPr>
          <w:p w14:paraId="5FE00185" w14:textId="050A8E7E" w:rsidR="00D8020B" w:rsidRPr="00D8020B" w:rsidRDefault="00C53EC9" w:rsidP="00D8020B">
            <w:pPr>
              <w:spacing w:before="0"/>
              <w:jc w:val="center"/>
            </w:pPr>
            <w:proofErr w:type="spellStart"/>
            <w:r>
              <w:t>Normann</w:t>
            </w:r>
            <w:proofErr w:type="spellEnd"/>
            <w:r>
              <w:t xml:space="preserve"> Fischer</w:t>
            </w:r>
          </w:p>
        </w:tc>
        <w:tc>
          <w:tcPr>
            <w:tcW w:w="3288" w:type="dxa"/>
            <w:vAlign w:val="center"/>
          </w:tcPr>
          <w:p w14:paraId="2FA72A54" w14:textId="2B74C508" w:rsidR="00D8020B" w:rsidRPr="00D8020B" w:rsidRDefault="00C53EC9" w:rsidP="00D8020B">
            <w:pPr>
              <w:spacing w:before="0"/>
              <w:jc w:val="center"/>
            </w:pPr>
            <w:r>
              <w:t>Tom Prevost</w:t>
            </w:r>
          </w:p>
        </w:tc>
      </w:tr>
      <w:tr w:rsidR="00D8020B" w14:paraId="4174D2B5" w14:textId="77777777" w:rsidTr="00D8020B">
        <w:trPr>
          <w:trHeight w:val="288"/>
        </w:trPr>
        <w:tc>
          <w:tcPr>
            <w:tcW w:w="3288" w:type="dxa"/>
            <w:vAlign w:val="center"/>
          </w:tcPr>
          <w:p w14:paraId="2722C395" w14:textId="1CAD8BEC" w:rsidR="00D8020B" w:rsidRPr="00D8020B" w:rsidRDefault="00C53EC9" w:rsidP="00D8020B">
            <w:pPr>
              <w:spacing w:before="0"/>
              <w:jc w:val="center"/>
            </w:pPr>
            <w:r>
              <w:t>Axel Kra</w:t>
            </w:r>
            <w:r w:rsidR="009E5DDD">
              <w:t>emer</w:t>
            </w:r>
          </w:p>
        </w:tc>
        <w:tc>
          <w:tcPr>
            <w:tcW w:w="3288" w:type="dxa"/>
            <w:vAlign w:val="center"/>
          </w:tcPr>
          <w:p w14:paraId="7BB5F3CE" w14:textId="09C41016" w:rsidR="00D8020B" w:rsidRPr="00D8020B" w:rsidRDefault="009E5DDD" w:rsidP="00D8020B">
            <w:pPr>
              <w:spacing w:before="0"/>
              <w:jc w:val="center"/>
            </w:pPr>
            <w:r>
              <w:t>Tauhid Ansari</w:t>
            </w:r>
          </w:p>
        </w:tc>
        <w:tc>
          <w:tcPr>
            <w:tcW w:w="3288" w:type="dxa"/>
            <w:vAlign w:val="center"/>
          </w:tcPr>
          <w:p w14:paraId="0E572D62" w14:textId="1618095C" w:rsidR="00D8020B" w:rsidRPr="00D8020B" w:rsidRDefault="009E5DDD" w:rsidP="00D8020B">
            <w:pPr>
              <w:spacing w:before="0"/>
              <w:jc w:val="center"/>
            </w:pPr>
            <w:proofErr w:type="spellStart"/>
            <w:r>
              <w:t>Rayees</w:t>
            </w:r>
            <w:proofErr w:type="spellEnd"/>
            <w:r>
              <w:t xml:space="preserve"> Ahamed</w:t>
            </w:r>
          </w:p>
        </w:tc>
      </w:tr>
      <w:tr w:rsidR="00C53EC9" w14:paraId="7E45229A" w14:textId="77777777" w:rsidTr="00D8020B">
        <w:trPr>
          <w:trHeight w:val="288"/>
        </w:trPr>
        <w:tc>
          <w:tcPr>
            <w:tcW w:w="3288" w:type="dxa"/>
            <w:vAlign w:val="center"/>
          </w:tcPr>
          <w:p w14:paraId="494BC7DB" w14:textId="32604C8A" w:rsidR="00C53EC9" w:rsidRPr="00D8020B" w:rsidRDefault="009E5DDD" w:rsidP="00D8020B">
            <w:pPr>
              <w:spacing w:before="0"/>
              <w:jc w:val="center"/>
            </w:pPr>
            <w:r>
              <w:t>Claire Claiborne</w:t>
            </w:r>
          </w:p>
        </w:tc>
        <w:tc>
          <w:tcPr>
            <w:tcW w:w="3288" w:type="dxa"/>
            <w:vAlign w:val="center"/>
          </w:tcPr>
          <w:p w14:paraId="7B3EEA68" w14:textId="3A7B0CEF" w:rsidR="00C53EC9" w:rsidRPr="00D8020B" w:rsidRDefault="009E5DDD" w:rsidP="00D8020B">
            <w:pPr>
              <w:spacing w:before="0"/>
              <w:jc w:val="center"/>
            </w:pPr>
            <w:r>
              <w:t>Jack Harley</w:t>
            </w:r>
          </w:p>
        </w:tc>
        <w:tc>
          <w:tcPr>
            <w:tcW w:w="3288" w:type="dxa"/>
            <w:vAlign w:val="center"/>
          </w:tcPr>
          <w:p w14:paraId="37B38D6B" w14:textId="77777777" w:rsidR="00C53EC9" w:rsidRPr="00D8020B" w:rsidRDefault="00C53EC9" w:rsidP="00D8020B">
            <w:pPr>
              <w:spacing w:before="0"/>
              <w:jc w:val="center"/>
            </w:pPr>
          </w:p>
        </w:tc>
      </w:tr>
    </w:tbl>
    <w:p w14:paraId="03B52633" w14:textId="5F8F6082" w:rsidR="000D44FD" w:rsidRDefault="000D44FD" w:rsidP="00B5257C">
      <w:pPr>
        <w:pStyle w:val="Heading3"/>
      </w:pPr>
      <w:r>
        <w:t>Panel Sessions</w:t>
      </w:r>
    </w:p>
    <w:p w14:paraId="1A763525" w14:textId="3D1DA5B6" w:rsidR="000D44FD" w:rsidRPr="000D44FD" w:rsidRDefault="000D44FD" w:rsidP="000D44FD">
      <w:r>
        <w:t xml:space="preserve">There were no panel session requests </w:t>
      </w:r>
      <w:proofErr w:type="spellStart"/>
      <w:r>
        <w:t>submuitted</w:t>
      </w:r>
      <w:proofErr w:type="spellEnd"/>
      <w:r w:rsidR="004511A8">
        <w:t xml:space="preserve"> for the 2019 PES General Meeting</w:t>
      </w:r>
      <w:r>
        <w:t>.</w:t>
      </w:r>
    </w:p>
    <w:p w14:paraId="546E1225" w14:textId="6875A12D" w:rsidR="00CB0283" w:rsidRDefault="00CB0283" w:rsidP="00B5257C">
      <w:pPr>
        <w:pStyle w:val="Heading3"/>
      </w:pPr>
      <w:r>
        <w:t>Poster Session Opportunity</w:t>
      </w:r>
    </w:p>
    <w:p w14:paraId="04990498" w14:textId="330513BB" w:rsidR="009169F4" w:rsidRDefault="00CB0283" w:rsidP="009169F4">
      <w:r w:rsidRPr="00635540">
        <w:t xml:space="preserve">PES Working Groups </w:t>
      </w:r>
      <w:r w:rsidR="00635540" w:rsidRPr="00635540">
        <w:t xml:space="preserve">and Technical Committees </w:t>
      </w:r>
      <w:r w:rsidRPr="00635540">
        <w:t xml:space="preserve">are invited to share their activities through poster presentations.  </w:t>
      </w:r>
      <w:r w:rsidR="006F2953">
        <w:t>The following information is recommended to be included on each poster:</w:t>
      </w:r>
    </w:p>
    <w:p w14:paraId="63A5D770" w14:textId="77777777"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Technical Committee name</w:t>
      </w:r>
    </w:p>
    <w:p w14:paraId="64D2AB59" w14:textId="79085BD2" w:rsidR="006F2953" w:rsidRPr="009C264A" w:rsidRDefault="00616A46" w:rsidP="00AE5945">
      <w:pPr>
        <w:pStyle w:val="ListParagraph"/>
        <w:numPr>
          <w:ilvl w:val="0"/>
          <w:numId w:val="30"/>
        </w:numPr>
        <w:spacing w:before="120" w:after="0"/>
        <w:rPr>
          <w:rFonts w:ascii="Times New Roman" w:hAnsi="Times New Roman"/>
        </w:rPr>
      </w:pPr>
      <w:r w:rsidRPr="009C264A">
        <w:rPr>
          <w:rFonts w:ascii="Times New Roman" w:hAnsi="Times New Roman"/>
        </w:rPr>
        <w:t>Wor</w:t>
      </w:r>
      <w:r>
        <w:rPr>
          <w:rFonts w:ascii="Times New Roman" w:hAnsi="Times New Roman"/>
        </w:rPr>
        <w:t>k</w:t>
      </w:r>
      <w:r w:rsidRPr="009C264A">
        <w:rPr>
          <w:rFonts w:ascii="Times New Roman" w:hAnsi="Times New Roman"/>
        </w:rPr>
        <w:t xml:space="preserve">ing </w:t>
      </w:r>
      <w:r w:rsidR="006F2953" w:rsidRPr="009C264A">
        <w:rPr>
          <w:rFonts w:ascii="Times New Roman" w:hAnsi="Times New Roman"/>
        </w:rPr>
        <w:t>Group name</w:t>
      </w:r>
    </w:p>
    <w:p w14:paraId="6EC81413" w14:textId="6F6D6F67"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Project Title</w:t>
      </w:r>
    </w:p>
    <w:p w14:paraId="5457C684" w14:textId="32C3C55B"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PAR number (if relevant)</w:t>
      </w:r>
    </w:p>
    <w:p w14:paraId="1B770CED" w14:textId="12F5266A"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Project scope</w:t>
      </w:r>
    </w:p>
    <w:p w14:paraId="61CF5CB7" w14:textId="4FB0F42B"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Target completion date</w:t>
      </w:r>
    </w:p>
    <w:p w14:paraId="5293E592" w14:textId="27956029"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Project status</w:t>
      </w:r>
    </w:p>
    <w:p w14:paraId="2896C1F6" w14:textId="5CFE6197"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Key technical points being addressed in the work</w:t>
      </w:r>
    </w:p>
    <w:p w14:paraId="5B86D27C" w14:textId="12A6BD8D" w:rsidR="0083453F" w:rsidRPr="004C6C0F" w:rsidRDefault="0083453F" w:rsidP="00670D59">
      <w:r w:rsidRPr="009C264A">
        <w:lastRenderedPageBreak/>
        <w:t>Respect</w:t>
      </w:r>
      <w:r w:rsidRPr="004C6C0F">
        <w:t>fully</w:t>
      </w:r>
      <w:r w:rsidR="000D44FD">
        <w:t xml:space="preserve"> submitted</w:t>
      </w:r>
      <w:r w:rsidRPr="004C6C0F">
        <w:t>,</w:t>
      </w:r>
    </w:p>
    <w:p w14:paraId="5E45C998" w14:textId="77777777" w:rsidR="00670D59" w:rsidRDefault="00670D59" w:rsidP="00670D59">
      <w:pPr>
        <w:rPr>
          <w:noProof/>
        </w:rPr>
      </w:pPr>
      <w:r>
        <w:rPr>
          <w:noProof/>
        </w:rPr>
        <w:t>Bruce Forsyth</w:t>
      </w:r>
    </w:p>
    <w:p w14:paraId="3653B14C" w14:textId="1DB42EE5" w:rsidR="0083453F" w:rsidRPr="00DE19EE" w:rsidRDefault="0083453F" w:rsidP="00670D59">
      <w:pPr>
        <w:spacing w:before="0"/>
        <w:rPr>
          <w:sz w:val="20"/>
        </w:rPr>
      </w:pPr>
      <w:r w:rsidRPr="00DE19EE">
        <w:rPr>
          <w:sz w:val="20"/>
        </w:rPr>
        <w:t>Vice</w:t>
      </w:r>
      <w:r w:rsidR="00AE5945" w:rsidRPr="00DE19EE">
        <w:rPr>
          <w:sz w:val="20"/>
        </w:rPr>
        <w:t>-</w:t>
      </w:r>
      <w:r w:rsidRPr="00DE19EE">
        <w:rPr>
          <w:sz w:val="20"/>
        </w:rPr>
        <w:t>Chair</w:t>
      </w:r>
    </w:p>
    <w:p w14:paraId="43C58BB9" w14:textId="50B77C2D" w:rsidR="004C6C0F" w:rsidRPr="00DE19EE" w:rsidRDefault="00DE19EE" w:rsidP="00670D59">
      <w:pPr>
        <w:spacing w:before="0"/>
        <w:rPr>
          <w:sz w:val="20"/>
        </w:rPr>
      </w:pPr>
      <w:r w:rsidRPr="00DE19EE">
        <w:rPr>
          <w:noProof/>
          <w:sz w:val="20"/>
          <w:szCs w:val="24"/>
        </w:rPr>
        <w:t xml:space="preserve">March </w:t>
      </w:r>
      <w:r w:rsidR="000F1A2B">
        <w:rPr>
          <w:noProof/>
          <w:sz w:val="20"/>
          <w:szCs w:val="24"/>
        </w:rPr>
        <w:t>25</w:t>
      </w:r>
      <w:r w:rsidRPr="00DE19EE">
        <w:rPr>
          <w:noProof/>
          <w:sz w:val="20"/>
          <w:szCs w:val="24"/>
        </w:rPr>
        <w:t>, 2019</w:t>
      </w:r>
    </w:p>
    <w:sectPr w:rsidR="004C6C0F" w:rsidRPr="00DE19EE" w:rsidSect="00C87DBB">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BB6D" w14:textId="77777777" w:rsidR="002452C7" w:rsidRDefault="002452C7">
      <w:r>
        <w:separator/>
      </w:r>
    </w:p>
  </w:endnote>
  <w:endnote w:type="continuationSeparator" w:id="0">
    <w:p w14:paraId="3E9B6DA0" w14:textId="77777777" w:rsidR="002452C7" w:rsidRDefault="0024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A89B" w14:textId="77777777" w:rsidR="002452C7" w:rsidRDefault="002452C7">
      <w:r>
        <w:separator/>
      </w:r>
    </w:p>
  </w:footnote>
  <w:footnote w:type="continuationSeparator" w:id="0">
    <w:p w14:paraId="249F3B95" w14:textId="77777777" w:rsidR="002452C7" w:rsidRDefault="0024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F21"/>
    <w:multiLevelType w:val="hybridMultilevel"/>
    <w:tmpl w:val="BF58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5"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6" w15:restartNumberingAfterBreak="0">
    <w:nsid w:val="240932E8"/>
    <w:multiLevelType w:val="multilevel"/>
    <w:tmpl w:val="96328C9C"/>
    <w:lvl w:ilvl="0">
      <w:start w:val="6"/>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6E7195E"/>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0"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1"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4"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5"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4"/>
  </w:num>
  <w:num w:numId="3">
    <w:abstractNumId w:val="13"/>
  </w:num>
  <w:num w:numId="4">
    <w:abstractNumId w:val="21"/>
  </w:num>
  <w:num w:numId="5">
    <w:abstractNumId w:val="10"/>
  </w:num>
  <w:num w:numId="6">
    <w:abstractNumId w:val="14"/>
  </w:num>
  <w:num w:numId="7">
    <w:abstractNumId w:val="20"/>
  </w:num>
  <w:num w:numId="8">
    <w:abstractNumId w:val="5"/>
  </w:num>
  <w:num w:numId="9">
    <w:abstractNumId w:val="11"/>
  </w:num>
  <w:num w:numId="10">
    <w:abstractNumId w:val="22"/>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3"/>
  </w:num>
  <w:num w:numId="16">
    <w:abstractNumId w:val="16"/>
  </w:num>
  <w:num w:numId="17">
    <w:abstractNumId w:val="24"/>
  </w:num>
  <w:num w:numId="18">
    <w:abstractNumId w:val="15"/>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3"/>
  </w:num>
  <w:num w:numId="23">
    <w:abstractNumId w:val="13"/>
  </w:num>
  <w:num w:numId="24">
    <w:abstractNumId w:val="8"/>
  </w:num>
  <w:num w:numId="25">
    <w:abstractNumId w:val="12"/>
  </w:num>
  <w:num w:numId="26">
    <w:abstractNumId w:val="13"/>
  </w:num>
  <w:num w:numId="2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0"/>
  </w:num>
  <w:num w:numId="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05AB5"/>
    <w:rsid w:val="0001136C"/>
    <w:rsid w:val="000138A1"/>
    <w:rsid w:val="000238C2"/>
    <w:rsid w:val="00030B7D"/>
    <w:rsid w:val="000352BE"/>
    <w:rsid w:val="00045EDF"/>
    <w:rsid w:val="00050344"/>
    <w:rsid w:val="00050D5E"/>
    <w:rsid w:val="000532A5"/>
    <w:rsid w:val="0005675C"/>
    <w:rsid w:val="00057234"/>
    <w:rsid w:val="00062923"/>
    <w:rsid w:val="0006403E"/>
    <w:rsid w:val="000704F4"/>
    <w:rsid w:val="00071209"/>
    <w:rsid w:val="00071C8E"/>
    <w:rsid w:val="00080D47"/>
    <w:rsid w:val="00082BB0"/>
    <w:rsid w:val="0008475A"/>
    <w:rsid w:val="000865F0"/>
    <w:rsid w:val="000902B0"/>
    <w:rsid w:val="0009060C"/>
    <w:rsid w:val="00093078"/>
    <w:rsid w:val="00093CF2"/>
    <w:rsid w:val="00096BA9"/>
    <w:rsid w:val="000A49CE"/>
    <w:rsid w:val="000B35F0"/>
    <w:rsid w:val="000B4B9B"/>
    <w:rsid w:val="000B5353"/>
    <w:rsid w:val="000B7450"/>
    <w:rsid w:val="000C0751"/>
    <w:rsid w:val="000C2174"/>
    <w:rsid w:val="000C22C0"/>
    <w:rsid w:val="000C4113"/>
    <w:rsid w:val="000C716D"/>
    <w:rsid w:val="000D0C50"/>
    <w:rsid w:val="000D44FD"/>
    <w:rsid w:val="000D7CB8"/>
    <w:rsid w:val="000E0EAD"/>
    <w:rsid w:val="000E2277"/>
    <w:rsid w:val="000E37BE"/>
    <w:rsid w:val="000E465F"/>
    <w:rsid w:val="000E4973"/>
    <w:rsid w:val="000F1A2B"/>
    <w:rsid w:val="00114A76"/>
    <w:rsid w:val="0012339B"/>
    <w:rsid w:val="0012378E"/>
    <w:rsid w:val="00124312"/>
    <w:rsid w:val="00125596"/>
    <w:rsid w:val="00133371"/>
    <w:rsid w:val="00137876"/>
    <w:rsid w:val="00137D6C"/>
    <w:rsid w:val="0014267B"/>
    <w:rsid w:val="001430BC"/>
    <w:rsid w:val="0014476D"/>
    <w:rsid w:val="00144CA6"/>
    <w:rsid w:val="00163930"/>
    <w:rsid w:val="00165811"/>
    <w:rsid w:val="00165F0D"/>
    <w:rsid w:val="00167407"/>
    <w:rsid w:val="001677C7"/>
    <w:rsid w:val="00167FF0"/>
    <w:rsid w:val="00170D66"/>
    <w:rsid w:val="00171C98"/>
    <w:rsid w:val="00173A40"/>
    <w:rsid w:val="00175065"/>
    <w:rsid w:val="00180D38"/>
    <w:rsid w:val="0018744B"/>
    <w:rsid w:val="001942AB"/>
    <w:rsid w:val="001A0738"/>
    <w:rsid w:val="001A30A6"/>
    <w:rsid w:val="001A6B70"/>
    <w:rsid w:val="001B00F9"/>
    <w:rsid w:val="001B2004"/>
    <w:rsid w:val="001B71FA"/>
    <w:rsid w:val="001C01D1"/>
    <w:rsid w:val="001C0C1A"/>
    <w:rsid w:val="001C76CC"/>
    <w:rsid w:val="001D6C01"/>
    <w:rsid w:val="001E09C6"/>
    <w:rsid w:val="001E21CE"/>
    <w:rsid w:val="001E4657"/>
    <w:rsid w:val="00200BF9"/>
    <w:rsid w:val="00202D8D"/>
    <w:rsid w:val="0020772C"/>
    <w:rsid w:val="00215EA7"/>
    <w:rsid w:val="00224CB4"/>
    <w:rsid w:val="00226A72"/>
    <w:rsid w:val="002278D0"/>
    <w:rsid w:val="00230A5B"/>
    <w:rsid w:val="00231B50"/>
    <w:rsid w:val="00234A76"/>
    <w:rsid w:val="00234A77"/>
    <w:rsid w:val="00240DC0"/>
    <w:rsid w:val="00243591"/>
    <w:rsid w:val="00243C66"/>
    <w:rsid w:val="002452C7"/>
    <w:rsid w:val="00256ED9"/>
    <w:rsid w:val="00257488"/>
    <w:rsid w:val="002608C5"/>
    <w:rsid w:val="00262F29"/>
    <w:rsid w:val="00277ABE"/>
    <w:rsid w:val="002826E8"/>
    <w:rsid w:val="00283452"/>
    <w:rsid w:val="00283EA8"/>
    <w:rsid w:val="0028719A"/>
    <w:rsid w:val="00290499"/>
    <w:rsid w:val="00291E65"/>
    <w:rsid w:val="00293CBD"/>
    <w:rsid w:val="002B0F67"/>
    <w:rsid w:val="002B1EC8"/>
    <w:rsid w:val="002B2EC6"/>
    <w:rsid w:val="002C045D"/>
    <w:rsid w:val="002C0F35"/>
    <w:rsid w:val="002C26A6"/>
    <w:rsid w:val="002C47A6"/>
    <w:rsid w:val="002C63BF"/>
    <w:rsid w:val="002C6467"/>
    <w:rsid w:val="002D098B"/>
    <w:rsid w:val="002D22B3"/>
    <w:rsid w:val="002D2748"/>
    <w:rsid w:val="002E593D"/>
    <w:rsid w:val="002E5A87"/>
    <w:rsid w:val="002F45FF"/>
    <w:rsid w:val="002F6F2B"/>
    <w:rsid w:val="00304BE7"/>
    <w:rsid w:val="00305B62"/>
    <w:rsid w:val="0031537E"/>
    <w:rsid w:val="0032166B"/>
    <w:rsid w:val="00324140"/>
    <w:rsid w:val="0032533D"/>
    <w:rsid w:val="00327EBB"/>
    <w:rsid w:val="00330B5A"/>
    <w:rsid w:val="00331F10"/>
    <w:rsid w:val="003343DD"/>
    <w:rsid w:val="00337344"/>
    <w:rsid w:val="00341BA2"/>
    <w:rsid w:val="00341C59"/>
    <w:rsid w:val="003515B8"/>
    <w:rsid w:val="00352B7A"/>
    <w:rsid w:val="00360013"/>
    <w:rsid w:val="00376FFC"/>
    <w:rsid w:val="00381AAD"/>
    <w:rsid w:val="0039383B"/>
    <w:rsid w:val="00393A82"/>
    <w:rsid w:val="00393AEF"/>
    <w:rsid w:val="00394570"/>
    <w:rsid w:val="00396E83"/>
    <w:rsid w:val="003A0550"/>
    <w:rsid w:val="003A2FB0"/>
    <w:rsid w:val="003A395D"/>
    <w:rsid w:val="003A50B1"/>
    <w:rsid w:val="003A7982"/>
    <w:rsid w:val="003A7C88"/>
    <w:rsid w:val="003B0D64"/>
    <w:rsid w:val="003D14E5"/>
    <w:rsid w:val="003D2ADF"/>
    <w:rsid w:val="003D6F27"/>
    <w:rsid w:val="003E7EF3"/>
    <w:rsid w:val="003F0974"/>
    <w:rsid w:val="003F72D9"/>
    <w:rsid w:val="004001A5"/>
    <w:rsid w:val="00401398"/>
    <w:rsid w:val="00410634"/>
    <w:rsid w:val="004109AB"/>
    <w:rsid w:val="00410B08"/>
    <w:rsid w:val="00412369"/>
    <w:rsid w:val="004138EB"/>
    <w:rsid w:val="00415741"/>
    <w:rsid w:val="00417C8F"/>
    <w:rsid w:val="00422E6E"/>
    <w:rsid w:val="004243AA"/>
    <w:rsid w:val="0043017F"/>
    <w:rsid w:val="004341AA"/>
    <w:rsid w:val="00437D80"/>
    <w:rsid w:val="00441DB2"/>
    <w:rsid w:val="0044528A"/>
    <w:rsid w:val="0044595B"/>
    <w:rsid w:val="004472A0"/>
    <w:rsid w:val="004511A8"/>
    <w:rsid w:val="0045229A"/>
    <w:rsid w:val="004538D4"/>
    <w:rsid w:val="004549F7"/>
    <w:rsid w:val="0045792A"/>
    <w:rsid w:val="004605AF"/>
    <w:rsid w:val="00464C63"/>
    <w:rsid w:val="00465358"/>
    <w:rsid w:val="004669E5"/>
    <w:rsid w:val="004749CA"/>
    <w:rsid w:val="00477B7D"/>
    <w:rsid w:val="004825FF"/>
    <w:rsid w:val="00486A22"/>
    <w:rsid w:val="00487346"/>
    <w:rsid w:val="00490749"/>
    <w:rsid w:val="00492D7A"/>
    <w:rsid w:val="00495FFD"/>
    <w:rsid w:val="004A026D"/>
    <w:rsid w:val="004A290A"/>
    <w:rsid w:val="004B702D"/>
    <w:rsid w:val="004C4725"/>
    <w:rsid w:val="004C4F5A"/>
    <w:rsid w:val="004C6C0F"/>
    <w:rsid w:val="004D0A3D"/>
    <w:rsid w:val="004E21EF"/>
    <w:rsid w:val="004E3EDF"/>
    <w:rsid w:val="004F4DD5"/>
    <w:rsid w:val="004F755D"/>
    <w:rsid w:val="00501AB0"/>
    <w:rsid w:val="00501F79"/>
    <w:rsid w:val="00505540"/>
    <w:rsid w:val="0051277B"/>
    <w:rsid w:val="00522537"/>
    <w:rsid w:val="005308C3"/>
    <w:rsid w:val="00530913"/>
    <w:rsid w:val="0053663D"/>
    <w:rsid w:val="00544C1F"/>
    <w:rsid w:val="00552EF2"/>
    <w:rsid w:val="00561F26"/>
    <w:rsid w:val="005664B6"/>
    <w:rsid w:val="0057081F"/>
    <w:rsid w:val="00572C83"/>
    <w:rsid w:val="00584F02"/>
    <w:rsid w:val="00596702"/>
    <w:rsid w:val="005A70FD"/>
    <w:rsid w:val="005A7AFD"/>
    <w:rsid w:val="005B61D5"/>
    <w:rsid w:val="005B61DC"/>
    <w:rsid w:val="005C2A11"/>
    <w:rsid w:val="005D76B6"/>
    <w:rsid w:val="005E15C2"/>
    <w:rsid w:val="005E78C2"/>
    <w:rsid w:val="005F0C9F"/>
    <w:rsid w:val="005F5F97"/>
    <w:rsid w:val="005F733C"/>
    <w:rsid w:val="006005DC"/>
    <w:rsid w:val="00601DA9"/>
    <w:rsid w:val="00604DE9"/>
    <w:rsid w:val="00605AF4"/>
    <w:rsid w:val="00606219"/>
    <w:rsid w:val="0060673A"/>
    <w:rsid w:val="00610999"/>
    <w:rsid w:val="0061327C"/>
    <w:rsid w:val="00613841"/>
    <w:rsid w:val="00615395"/>
    <w:rsid w:val="00616A46"/>
    <w:rsid w:val="00616F54"/>
    <w:rsid w:val="00623287"/>
    <w:rsid w:val="00625632"/>
    <w:rsid w:val="00635540"/>
    <w:rsid w:val="006404DD"/>
    <w:rsid w:val="00642871"/>
    <w:rsid w:val="00643EFB"/>
    <w:rsid w:val="006441BF"/>
    <w:rsid w:val="00655B0C"/>
    <w:rsid w:val="00667281"/>
    <w:rsid w:val="00670D59"/>
    <w:rsid w:val="0067685E"/>
    <w:rsid w:val="00680C5C"/>
    <w:rsid w:val="00682AFD"/>
    <w:rsid w:val="00691FDF"/>
    <w:rsid w:val="006A5227"/>
    <w:rsid w:val="006A7401"/>
    <w:rsid w:val="006B42E2"/>
    <w:rsid w:val="006C02A8"/>
    <w:rsid w:val="006C2DC2"/>
    <w:rsid w:val="006C39A5"/>
    <w:rsid w:val="006E06E9"/>
    <w:rsid w:val="006E231F"/>
    <w:rsid w:val="006F15B5"/>
    <w:rsid w:val="006F2953"/>
    <w:rsid w:val="006F4AA9"/>
    <w:rsid w:val="006F58E1"/>
    <w:rsid w:val="006F798D"/>
    <w:rsid w:val="00703959"/>
    <w:rsid w:val="0070569A"/>
    <w:rsid w:val="00705E07"/>
    <w:rsid w:val="00706F50"/>
    <w:rsid w:val="007155C6"/>
    <w:rsid w:val="007203E0"/>
    <w:rsid w:val="00725DF5"/>
    <w:rsid w:val="00731C09"/>
    <w:rsid w:val="007348D2"/>
    <w:rsid w:val="00737321"/>
    <w:rsid w:val="007400A5"/>
    <w:rsid w:val="00741166"/>
    <w:rsid w:val="007424F3"/>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9186D"/>
    <w:rsid w:val="00795CE5"/>
    <w:rsid w:val="007A4B57"/>
    <w:rsid w:val="007A5AE9"/>
    <w:rsid w:val="007B314A"/>
    <w:rsid w:val="007B3550"/>
    <w:rsid w:val="007C0F5F"/>
    <w:rsid w:val="007C1A54"/>
    <w:rsid w:val="007C2233"/>
    <w:rsid w:val="007C4AD8"/>
    <w:rsid w:val="007C7D01"/>
    <w:rsid w:val="007D46E1"/>
    <w:rsid w:val="007D54DF"/>
    <w:rsid w:val="007D7AF7"/>
    <w:rsid w:val="007F4A5F"/>
    <w:rsid w:val="007F4B81"/>
    <w:rsid w:val="007F6F6B"/>
    <w:rsid w:val="008013BA"/>
    <w:rsid w:val="008058EE"/>
    <w:rsid w:val="00813D0A"/>
    <w:rsid w:val="00823E03"/>
    <w:rsid w:val="008256B9"/>
    <w:rsid w:val="0083453F"/>
    <w:rsid w:val="00840D77"/>
    <w:rsid w:val="00841859"/>
    <w:rsid w:val="00841870"/>
    <w:rsid w:val="00853291"/>
    <w:rsid w:val="00853AB2"/>
    <w:rsid w:val="008636C0"/>
    <w:rsid w:val="0086438A"/>
    <w:rsid w:val="008646BD"/>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435B"/>
    <w:rsid w:val="008B5DB5"/>
    <w:rsid w:val="008C347A"/>
    <w:rsid w:val="008D682E"/>
    <w:rsid w:val="008D6F99"/>
    <w:rsid w:val="008D7B93"/>
    <w:rsid w:val="008E0336"/>
    <w:rsid w:val="008E2A6D"/>
    <w:rsid w:val="008E3DE8"/>
    <w:rsid w:val="008E79EC"/>
    <w:rsid w:val="009001A5"/>
    <w:rsid w:val="0090047E"/>
    <w:rsid w:val="00903067"/>
    <w:rsid w:val="00906FF9"/>
    <w:rsid w:val="00911E4A"/>
    <w:rsid w:val="00915FE5"/>
    <w:rsid w:val="009169F4"/>
    <w:rsid w:val="00916CBF"/>
    <w:rsid w:val="00921303"/>
    <w:rsid w:val="009229FF"/>
    <w:rsid w:val="00922B38"/>
    <w:rsid w:val="009249AD"/>
    <w:rsid w:val="00926F79"/>
    <w:rsid w:val="00930253"/>
    <w:rsid w:val="009363E5"/>
    <w:rsid w:val="009437A7"/>
    <w:rsid w:val="00951791"/>
    <w:rsid w:val="00960621"/>
    <w:rsid w:val="00961749"/>
    <w:rsid w:val="00961DB2"/>
    <w:rsid w:val="009665A0"/>
    <w:rsid w:val="00967E5B"/>
    <w:rsid w:val="009837C5"/>
    <w:rsid w:val="00987EF1"/>
    <w:rsid w:val="00990770"/>
    <w:rsid w:val="009910E2"/>
    <w:rsid w:val="00993161"/>
    <w:rsid w:val="009939B8"/>
    <w:rsid w:val="00993A76"/>
    <w:rsid w:val="009A11D2"/>
    <w:rsid w:val="009A3D35"/>
    <w:rsid w:val="009A7402"/>
    <w:rsid w:val="009B442E"/>
    <w:rsid w:val="009B5943"/>
    <w:rsid w:val="009B5C2E"/>
    <w:rsid w:val="009C0186"/>
    <w:rsid w:val="009C1FD8"/>
    <w:rsid w:val="009C264A"/>
    <w:rsid w:val="009C5207"/>
    <w:rsid w:val="009D072B"/>
    <w:rsid w:val="009E5DDD"/>
    <w:rsid w:val="009E688D"/>
    <w:rsid w:val="00A00FFF"/>
    <w:rsid w:val="00A04721"/>
    <w:rsid w:val="00A058FF"/>
    <w:rsid w:val="00A05927"/>
    <w:rsid w:val="00A0715A"/>
    <w:rsid w:val="00A1537D"/>
    <w:rsid w:val="00A20DA9"/>
    <w:rsid w:val="00A24BB5"/>
    <w:rsid w:val="00A33112"/>
    <w:rsid w:val="00A55856"/>
    <w:rsid w:val="00A579FC"/>
    <w:rsid w:val="00A610C0"/>
    <w:rsid w:val="00A6148B"/>
    <w:rsid w:val="00A64F34"/>
    <w:rsid w:val="00A813AD"/>
    <w:rsid w:val="00A85EC5"/>
    <w:rsid w:val="00A878F1"/>
    <w:rsid w:val="00A9323A"/>
    <w:rsid w:val="00A9793D"/>
    <w:rsid w:val="00AA0DD3"/>
    <w:rsid w:val="00AA38EC"/>
    <w:rsid w:val="00AA6B53"/>
    <w:rsid w:val="00AB51B0"/>
    <w:rsid w:val="00AB5D17"/>
    <w:rsid w:val="00AC4427"/>
    <w:rsid w:val="00AC4902"/>
    <w:rsid w:val="00AD4E63"/>
    <w:rsid w:val="00AD7EFF"/>
    <w:rsid w:val="00AE0192"/>
    <w:rsid w:val="00AE1A88"/>
    <w:rsid w:val="00AE35C5"/>
    <w:rsid w:val="00AE4687"/>
    <w:rsid w:val="00AE5945"/>
    <w:rsid w:val="00AE6E84"/>
    <w:rsid w:val="00AF0B1E"/>
    <w:rsid w:val="00AF0DF7"/>
    <w:rsid w:val="00AF4E88"/>
    <w:rsid w:val="00B01A1D"/>
    <w:rsid w:val="00B074F5"/>
    <w:rsid w:val="00B1462F"/>
    <w:rsid w:val="00B16F8F"/>
    <w:rsid w:val="00B20898"/>
    <w:rsid w:val="00B33D93"/>
    <w:rsid w:val="00B33DD0"/>
    <w:rsid w:val="00B344A7"/>
    <w:rsid w:val="00B42377"/>
    <w:rsid w:val="00B43C7A"/>
    <w:rsid w:val="00B4465B"/>
    <w:rsid w:val="00B5257C"/>
    <w:rsid w:val="00B540F3"/>
    <w:rsid w:val="00B60C58"/>
    <w:rsid w:val="00B678E2"/>
    <w:rsid w:val="00B67B37"/>
    <w:rsid w:val="00B67E5A"/>
    <w:rsid w:val="00B7315B"/>
    <w:rsid w:val="00B81903"/>
    <w:rsid w:val="00B81BD0"/>
    <w:rsid w:val="00B95833"/>
    <w:rsid w:val="00BA2F1B"/>
    <w:rsid w:val="00BA77DC"/>
    <w:rsid w:val="00BB360E"/>
    <w:rsid w:val="00BB474F"/>
    <w:rsid w:val="00BB6DAC"/>
    <w:rsid w:val="00BC352E"/>
    <w:rsid w:val="00BC489D"/>
    <w:rsid w:val="00BC6338"/>
    <w:rsid w:val="00BC67D9"/>
    <w:rsid w:val="00BD160A"/>
    <w:rsid w:val="00BD198F"/>
    <w:rsid w:val="00BD1FDC"/>
    <w:rsid w:val="00BE2388"/>
    <w:rsid w:val="00BE2823"/>
    <w:rsid w:val="00BF0F3B"/>
    <w:rsid w:val="00BF1AC5"/>
    <w:rsid w:val="00BF2584"/>
    <w:rsid w:val="00BF481F"/>
    <w:rsid w:val="00C05881"/>
    <w:rsid w:val="00C07D9A"/>
    <w:rsid w:val="00C11001"/>
    <w:rsid w:val="00C110E2"/>
    <w:rsid w:val="00C27F80"/>
    <w:rsid w:val="00C33708"/>
    <w:rsid w:val="00C479A3"/>
    <w:rsid w:val="00C53EC9"/>
    <w:rsid w:val="00C62CC7"/>
    <w:rsid w:val="00C63E20"/>
    <w:rsid w:val="00C63F18"/>
    <w:rsid w:val="00C64F9B"/>
    <w:rsid w:val="00C66E12"/>
    <w:rsid w:val="00C718E8"/>
    <w:rsid w:val="00C72450"/>
    <w:rsid w:val="00C74485"/>
    <w:rsid w:val="00C803DB"/>
    <w:rsid w:val="00C80AC6"/>
    <w:rsid w:val="00C8626E"/>
    <w:rsid w:val="00C87DBB"/>
    <w:rsid w:val="00C902DB"/>
    <w:rsid w:val="00C95F06"/>
    <w:rsid w:val="00CA5CC3"/>
    <w:rsid w:val="00CB0283"/>
    <w:rsid w:val="00CC0A41"/>
    <w:rsid w:val="00CC2686"/>
    <w:rsid w:val="00CD0C9D"/>
    <w:rsid w:val="00CD4F74"/>
    <w:rsid w:val="00CE4564"/>
    <w:rsid w:val="00CE4A40"/>
    <w:rsid w:val="00CF34B3"/>
    <w:rsid w:val="00CF673F"/>
    <w:rsid w:val="00D01921"/>
    <w:rsid w:val="00D02702"/>
    <w:rsid w:val="00D05AC8"/>
    <w:rsid w:val="00D06C2A"/>
    <w:rsid w:val="00D23222"/>
    <w:rsid w:val="00D2482E"/>
    <w:rsid w:val="00D27AFC"/>
    <w:rsid w:val="00D27BE4"/>
    <w:rsid w:val="00D32BB2"/>
    <w:rsid w:val="00D3778E"/>
    <w:rsid w:val="00D44067"/>
    <w:rsid w:val="00D448FC"/>
    <w:rsid w:val="00D46ED0"/>
    <w:rsid w:val="00D51965"/>
    <w:rsid w:val="00D535A5"/>
    <w:rsid w:val="00D62606"/>
    <w:rsid w:val="00D645A5"/>
    <w:rsid w:val="00D64938"/>
    <w:rsid w:val="00D65BB0"/>
    <w:rsid w:val="00D72DB9"/>
    <w:rsid w:val="00D74FDE"/>
    <w:rsid w:val="00D8020B"/>
    <w:rsid w:val="00D81FA0"/>
    <w:rsid w:val="00D8454C"/>
    <w:rsid w:val="00D869CD"/>
    <w:rsid w:val="00D9451D"/>
    <w:rsid w:val="00D966DC"/>
    <w:rsid w:val="00DA2472"/>
    <w:rsid w:val="00DB0C81"/>
    <w:rsid w:val="00DB230C"/>
    <w:rsid w:val="00DB4A6D"/>
    <w:rsid w:val="00DB4F00"/>
    <w:rsid w:val="00DD008C"/>
    <w:rsid w:val="00DD1EB5"/>
    <w:rsid w:val="00DD20DF"/>
    <w:rsid w:val="00DD4CF3"/>
    <w:rsid w:val="00DE19EE"/>
    <w:rsid w:val="00DE1E41"/>
    <w:rsid w:val="00DF71A9"/>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727EF"/>
    <w:rsid w:val="00E7684A"/>
    <w:rsid w:val="00E77F41"/>
    <w:rsid w:val="00E875E3"/>
    <w:rsid w:val="00E87B3F"/>
    <w:rsid w:val="00E94592"/>
    <w:rsid w:val="00E95A52"/>
    <w:rsid w:val="00EA008A"/>
    <w:rsid w:val="00EA3081"/>
    <w:rsid w:val="00EB2DA8"/>
    <w:rsid w:val="00EB33AB"/>
    <w:rsid w:val="00EB6ABE"/>
    <w:rsid w:val="00EB724E"/>
    <w:rsid w:val="00EB7494"/>
    <w:rsid w:val="00EC41EF"/>
    <w:rsid w:val="00EC5554"/>
    <w:rsid w:val="00ED3685"/>
    <w:rsid w:val="00ED3F1F"/>
    <w:rsid w:val="00EE02A3"/>
    <w:rsid w:val="00EE4B0A"/>
    <w:rsid w:val="00EE6575"/>
    <w:rsid w:val="00EE7233"/>
    <w:rsid w:val="00EE7C8C"/>
    <w:rsid w:val="00EF50F9"/>
    <w:rsid w:val="00F0201B"/>
    <w:rsid w:val="00F0276D"/>
    <w:rsid w:val="00F04A9B"/>
    <w:rsid w:val="00F069C7"/>
    <w:rsid w:val="00F1498C"/>
    <w:rsid w:val="00F14DE4"/>
    <w:rsid w:val="00F21798"/>
    <w:rsid w:val="00F21B41"/>
    <w:rsid w:val="00F21C33"/>
    <w:rsid w:val="00F23052"/>
    <w:rsid w:val="00F25D72"/>
    <w:rsid w:val="00F27D93"/>
    <w:rsid w:val="00F43513"/>
    <w:rsid w:val="00F4651F"/>
    <w:rsid w:val="00F46F6E"/>
    <w:rsid w:val="00F51037"/>
    <w:rsid w:val="00F52E25"/>
    <w:rsid w:val="00F53AF5"/>
    <w:rsid w:val="00F53FAB"/>
    <w:rsid w:val="00F542D9"/>
    <w:rsid w:val="00F71721"/>
    <w:rsid w:val="00F723F8"/>
    <w:rsid w:val="00F8440C"/>
    <w:rsid w:val="00F85A0B"/>
    <w:rsid w:val="00F86BEE"/>
    <w:rsid w:val="00F90200"/>
    <w:rsid w:val="00FA0EE8"/>
    <w:rsid w:val="00FA7642"/>
    <w:rsid w:val="00FB5D35"/>
    <w:rsid w:val="00FC328D"/>
    <w:rsid w:val="00FC51A1"/>
    <w:rsid w:val="00FC73F1"/>
    <w:rsid w:val="00FD7ECA"/>
    <w:rsid w:val="00FE0ED8"/>
    <w:rsid w:val="00FE10C4"/>
    <w:rsid w:val="00FE7FE3"/>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15:docId w15:val="{EA85B173-369D-4038-8E53-741233C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A7982"/>
    <w:rPr>
      <w:sz w:val="16"/>
      <w:szCs w:val="16"/>
    </w:rPr>
  </w:style>
  <w:style w:type="paragraph" w:styleId="CommentText">
    <w:name w:val="annotation text"/>
    <w:basedOn w:val="Normal"/>
    <w:link w:val="CommentTextChar"/>
    <w:uiPriority w:val="99"/>
    <w:semiHidden/>
    <w:unhideWhenUsed/>
    <w:rsid w:val="003A7982"/>
    <w:rPr>
      <w:sz w:val="20"/>
    </w:rPr>
  </w:style>
  <w:style w:type="character" w:customStyle="1" w:styleId="CommentTextChar">
    <w:name w:val="Comment Text Char"/>
    <w:basedOn w:val="DefaultParagraphFont"/>
    <w:link w:val="CommentText"/>
    <w:uiPriority w:val="99"/>
    <w:semiHidden/>
    <w:rsid w:val="003A7982"/>
  </w:style>
  <w:style w:type="paragraph" w:styleId="CommentSubject">
    <w:name w:val="annotation subject"/>
    <w:basedOn w:val="CommentText"/>
    <w:next w:val="CommentText"/>
    <w:link w:val="CommentSubjectChar"/>
    <w:uiPriority w:val="99"/>
    <w:semiHidden/>
    <w:unhideWhenUsed/>
    <w:rsid w:val="003A7982"/>
    <w:rPr>
      <w:b/>
      <w:bCs/>
    </w:rPr>
  </w:style>
  <w:style w:type="character" w:customStyle="1" w:styleId="CommentSubjectChar">
    <w:name w:val="Comment Subject Char"/>
    <w:basedOn w:val="CommentTextChar"/>
    <w:link w:val="CommentSubject"/>
    <w:uiPriority w:val="99"/>
    <w:semiHidden/>
    <w:rsid w:val="003A7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796727547">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585459753">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890219855">
      <w:bodyDiv w:val="1"/>
      <w:marLeft w:val="0"/>
      <w:marRight w:val="0"/>
      <w:marTop w:val="0"/>
      <w:marBottom w:val="0"/>
      <w:divBdr>
        <w:top w:val="none" w:sz="0" w:space="0" w:color="auto"/>
        <w:left w:val="none" w:sz="0" w:space="0" w:color="auto"/>
        <w:bottom w:val="none" w:sz="0" w:space="0" w:color="auto"/>
        <w:right w:val="none" w:sz="0" w:space="0" w:color="auto"/>
      </w:divBdr>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p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9AFA-3BD3-4494-9C90-F952E6F8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4049</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Bruce Forsyth</cp:lastModifiedBy>
  <cp:revision>2</cp:revision>
  <cp:lastPrinted>2019-03-25T15:33:00Z</cp:lastPrinted>
  <dcterms:created xsi:type="dcterms:W3CDTF">2019-03-25T16:50:00Z</dcterms:created>
  <dcterms:modified xsi:type="dcterms:W3CDTF">2019-03-25T16:50:00Z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