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FCD2A" w14:textId="6AF19AA5" w:rsidR="00AA6B53" w:rsidRPr="00A0715A" w:rsidRDefault="007C4AD8" w:rsidP="00B5257C">
      <w:pPr>
        <w:pStyle w:val="Heading1"/>
      </w:pPr>
      <w:r>
        <w:t>Vice</w:t>
      </w:r>
      <w:r w:rsidR="009C264A">
        <w:t>-</w:t>
      </w:r>
      <w:r w:rsidR="00AA6B53" w:rsidRPr="00A0715A">
        <w:t xml:space="preserve">Chair’s Report – </w:t>
      </w:r>
      <w:r w:rsidR="006337E0">
        <w:t>Ed teNyenhuis</w:t>
      </w:r>
    </w:p>
    <w:p w14:paraId="625EA67D" w14:textId="52A5AA4F" w:rsidR="00F723F8" w:rsidRPr="00A0715A" w:rsidRDefault="00F723F8" w:rsidP="00DD4CF3">
      <w:r w:rsidRPr="00A0715A">
        <w:t xml:space="preserve">The </w:t>
      </w:r>
      <w:r w:rsidR="007C4AD8">
        <w:t>Vice-</w:t>
      </w:r>
      <w:r w:rsidRPr="00A0715A">
        <w:t xml:space="preserve">Chair’s Report </w:t>
      </w:r>
      <w:r w:rsidR="00DE422A">
        <w:t xml:space="preserve">will be </w:t>
      </w:r>
      <w:r w:rsidR="007A7C7A">
        <w:t xml:space="preserve">presented at the </w:t>
      </w:r>
      <w:r w:rsidRPr="00A0715A">
        <w:t>Monday General Session.</w:t>
      </w:r>
    </w:p>
    <w:p w14:paraId="6425E844" w14:textId="441A25FE" w:rsidR="00D23222" w:rsidRDefault="007C4AD8" w:rsidP="00B5257C">
      <w:pPr>
        <w:pStyle w:val="Heading2"/>
      </w:pPr>
      <w:r w:rsidRPr="007C4AD8">
        <w:t>IEEE PES Calendar</w:t>
      </w:r>
      <w:r w:rsidR="0097579A">
        <w:t xml:space="preserve"> of Recent and </w:t>
      </w:r>
      <w:r w:rsidRPr="007C4AD8">
        <w:t>Upcoming Events</w:t>
      </w:r>
    </w:p>
    <w:p w14:paraId="1D4C7742" w14:textId="62CDBB16" w:rsidR="007C4AD8" w:rsidRPr="00BE2388" w:rsidRDefault="007C4AD8" w:rsidP="00C87DBB">
      <w:r w:rsidRPr="00BE2388">
        <w:t xml:space="preserve">The following are </w:t>
      </w:r>
      <w:r w:rsidR="0097579A">
        <w:t xml:space="preserve">recent and </w:t>
      </w:r>
      <w:r w:rsidRPr="00BE2388">
        <w:t xml:space="preserve">upcoming PES sponsored conferences and committee </w:t>
      </w:r>
      <w:r w:rsidR="00C11F0B">
        <w:t>events</w:t>
      </w:r>
      <w:r w:rsidRPr="00BE2388">
        <w:t xml:space="preserve">.  Please check the PES website at </w:t>
      </w:r>
      <w:hyperlink r:id="rId8" w:history="1">
        <w:r w:rsidRPr="00BE2388">
          <w:rPr>
            <w:rStyle w:val="Hyperlink"/>
            <w:szCs w:val="22"/>
          </w:rPr>
          <w:t>www.ieee-pes.org</w:t>
        </w:r>
      </w:hyperlink>
      <w:r w:rsidRPr="00BE2388">
        <w:t xml:space="preserve"> for further details, and additional events.</w:t>
      </w:r>
    </w:p>
    <w:p w14:paraId="478DBABE" w14:textId="54828A40" w:rsidR="00C23EC8" w:rsidRDefault="00C23EC8" w:rsidP="00C23EC8">
      <w:pPr>
        <w:pStyle w:val="ListParagraph"/>
        <w:numPr>
          <w:ilvl w:val="0"/>
          <w:numId w:val="28"/>
        </w:numPr>
        <w:spacing w:before="120" w:after="0" w:line="240" w:lineRule="auto"/>
        <w:contextualSpacing w:val="0"/>
        <w:rPr>
          <w:rFonts w:ascii="Times New Roman" w:hAnsi="Times New Roman"/>
        </w:rPr>
      </w:pPr>
      <w:r w:rsidRPr="00823E03">
        <w:rPr>
          <w:rStyle w:val="Hyperlink"/>
          <w:rFonts w:ascii="Times New Roman" w:hAnsi="Times New Roman"/>
          <w:color w:val="auto"/>
          <w:u w:val="none"/>
        </w:rPr>
        <w:t>20</w:t>
      </w:r>
      <w:r>
        <w:rPr>
          <w:rStyle w:val="Hyperlink"/>
          <w:rFonts w:ascii="Times New Roman" w:hAnsi="Times New Roman"/>
          <w:color w:val="auto"/>
          <w:u w:val="none"/>
        </w:rPr>
        <w:t>21</w:t>
      </w:r>
      <w:r w:rsidRPr="00823E03">
        <w:rPr>
          <w:rStyle w:val="Hyperlink"/>
          <w:rFonts w:ascii="Times New Roman" w:hAnsi="Times New Roman"/>
          <w:color w:val="auto"/>
          <w:u w:val="none"/>
        </w:rPr>
        <w:t xml:space="preserve"> IEEE PES General Meeting</w:t>
      </w:r>
      <w:r w:rsidRPr="00823E03">
        <w:rPr>
          <w:rFonts w:ascii="Times New Roman" w:hAnsi="Times New Roman"/>
        </w:rPr>
        <w:br/>
      </w:r>
      <w:r>
        <w:rPr>
          <w:rFonts w:ascii="Times New Roman" w:hAnsi="Times New Roman"/>
        </w:rPr>
        <w:t xml:space="preserve">July 18 – 22, 2021, </w:t>
      </w:r>
      <w:r w:rsidR="00A64888">
        <w:rPr>
          <w:rFonts w:ascii="Times New Roman" w:hAnsi="Times New Roman"/>
        </w:rPr>
        <w:t>Virtual Meeting</w:t>
      </w:r>
    </w:p>
    <w:p w14:paraId="72110E8B" w14:textId="117DBBEE" w:rsidR="00C23EC8" w:rsidRDefault="00C23EC8" w:rsidP="00C23EC8">
      <w:pPr>
        <w:pStyle w:val="ListParagraph"/>
        <w:numPr>
          <w:ilvl w:val="0"/>
          <w:numId w:val="28"/>
        </w:numPr>
        <w:spacing w:before="120" w:after="0" w:line="240" w:lineRule="auto"/>
        <w:contextualSpacing w:val="0"/>
        <w:rPr>
          <w:rStyle w:val="Hyperlink"/>
          <w:rFonts w:ascii="Times New Roman" w:hAnsi="Times New Roman"/>
          <w:color w:val="auto"/>
          <w:u w:val="none"/>
        </w:rPr>
      </w:pPr>
      <w:r>
        <w:rPr>
          <w:rStyle w:val="Hyperlink"/>
          <w:rFonts w:ascii="Times New Roman" w:hAnsi="Times New Roman"/>
          <w:color w:val="auto"/>
          <w:u w:val="none"/>
        </w:rPr>
        <w:t>2022 IEEE PES Transmission and Distribution Exhibition and Conference</w:t>
      </w:r>
      <w:r>
        <w:rPr>
          <w:rStyle w:val="Hyperlink"/>
          <w:rFonts w:ascii="Times New Roman" w:hAnsi="Times New Roman"/>
          <w:color w:val="auto"/>
          <w:u w:val="none"/>
        </w:rPr>
        <w:br/>
        <w:t>April 25 - 28, 2022, New Orleans, LA</w:t>
      </w:r>
    </w:p>
    <w:p w14:paraId="23F0976B" w14:textId="735FB95A" w:rsidR="006337E0" w:rsidRPr="00C23EC8" w:rsidRDefault="00C23EC8" w:rsidP="00C23EC8">
      <w:pPr>
        <w:pStyle w:val="ListParagraph"/>
        <w:numPr>
          <w:ilvl w:val="0"/>
          <w:numId w:val="28"/>
        </w:numPr>
        <w:spacing w:before="120" w:after="0" w:line="240" w:lineRule="auto"/>
        <w:contextualSpacing w:val="0"/>
        <w:rPr>
          <w:rFonts w:ascii="Times New Roman" w:hAnsi="Times New Roman"/>
        </w:rPr>
      </w:pPr>
      <w:r w:rsidRPr="00823E03">
        <w:rPr>
          <w:rStyle w:val="Hyperlink"/>
          <w:rFonts w:ascii="Times New Roman" w:hAnsi="Times New Roman"/>
          <w:color w:val="auto"/>
          <w:u w:val="none"/>
        </w:rPr>
        <w:t>20</w:t>
      </w:r>
      <w:r>
        <w:rPr>
          <w:rStyle w:val="Hyperlink"/>
          <w:rFonts w:ascii="Times New Roman" w:hAnsi="Times New Roman"/>
          <w:color w:val="auto"/>
          <w:u w:val="none"/>
        </w:rPr>
        <w:t>22</w:t>
      </w:r>
      <w:r w:rsidRPr="00823E03">
        <w:rPr>
          <w:rStyle w:val="Hyperlink"/>
          <w:rFonts w:ascii="Times New Roman" w:hAnsi="Times New Roman"/>
          <w:color w:val="auto"/>
          <w:u w:val="none"/>
        </w:rPr>
        <w:t xml:space="preserve"> IEEE PES General Meeting</w:t>
      </w:r>
      <w:r w:rsidRPr="00823E03">
        <w:rPr>
          <w:rFonts w:ascii="Times New Roman" w:hAnsi="Times New Roman"/>
        </w:rPr>
        <w:br/>
      </w:r>
      <w:r>
        <w:rPr>
          <w:rFonts w:ascii="Times New Roman" w:hAnsi="Times New Roman"/>
        </w:rPr>
        <w:t>July 17 - 21, 2022, Denver, Colorado</w:t>
      </w:r>
    </w:p>
    <w:p w14:paraId="42CBDF4D" w14:textId="721B906B" w:rsidR="00C23EC8" w:rsidRDefault="00C23EC8" w:rsidP="00C23EC8">
      <w:pPr>
        <w:pStyle w:val="Heading2"/>
      </w:pPr>
      <w:r>
        <w:t>202</w:t>
      </w:r>
      <w:r w:rsidR="00A64888">
        <w:t>1</w:t>
      </w:r>
      <w:r>
        <w:t xml:space="preserve"> IEEE PES General Meeting</w:t>
      </w:r>
      <w:r>
        <w:br/>
      </w:r>
      <w:r w:rsidR="00A64888">
        <w:t>July 18 - 22</w:t>
      </w:r>
      <w:r>
        <w:t>, 202</w:t>
      </w:r>
      <w:r w:rsidR="00A64888">
        <w:t>1</w:t>
      </w:r>
      <w:r w:rsidR="006F1CAC">
        <w:t xml:space="preserve"> (virtual meeting)</w:t>
      </w:r>
    </w:p>
    <w:p w14:paraId="6D8A64CF" w14:textId="0004A3CF" w:rsidR="00A64888" w:rsidRDefault="00A64888" w:rsidP="00C23EC8">
      <w:r>
        <w:t xml:space="preserve">The weblink for the event is </w:t>
      </w:r>
      <w:hyperlink r:id="rId9" w:history="1">
        <w:r w:rsidRPr="00494996">
          <w:rPr>
            <w:rStyle w:val="Hyperlink"/>
          </w:rPr>
          <w:t>http://pes-gm.org/2021/</w:t>
        </w:r>
      </w:hyperlink>
      <w:r w:rsidR="00753C0C">
        <w:t>.  The meeting was originally planned for in person at Washington DC but was later changed to virtual.</w:t>
      </w:r>
    </w:p>
    <w:p w14:paraId="2242708E" w14:textId="0B000BE4" w:rsidR="00C23EC8" w:rsidRPr="00A64888" w:rsidRDefault="00A64888" w:rsidP="00C23EC8">
      <w:r w:rsidRPr="00A64888">
        <w:t xml:space="preserve">The theme for the 2021 IEEE PES General Meeting is “Managing Energy Business During a Pandemic”.  </w:t>
      </w:r>
      <w:r w:rsidR="00C23EC8" w:rsidRPr="00A64888">
        <w:t xml:space="preserve">Supersession topics related to this theme </w:t>
      </w:r>
      <w:r w:rsidRPr="00A64888">
        <w:t>are:</w:t>
      </w:r>
    </w:p>
    <w:p w14:paraId="03C871C6" w14:textId="5EB47A3E" w:rsidR="00A64888" w:rsidRPr="00A64888" w:rsidRDefault="00A64888" w:rsidP="00A64888">
      <w:pPr>
        <w:pStyle w:val="ListParagraph"/>
        <w:numPr>
          <w:ilvl w:val="0"/>
          <w:numId w:val="39"/>
        </w:numPr>
        <w:rPr>
          <w:rFonts w:ascii="Times New Roman" w:hAnsi="Times New Roman"/>
        </w:rPr>
      </w:pPr>
      <w:r w:rsidRPr="00A64888">
        <w:rPr>
          <w:rFonts w:ascii="Times New Roman" w:hAnsi="Times New Roman"/>
        </w:rPr>
        <w:t>Grid Resiliency</w:t>
      </w:r>
    </w:p>
    <w:p w14:paraId="3BC16C68" w14:textId="64E31F8B" w:rsidR="00A64888" w:rsidRPr="00A64888" w:rsidRDefault="00A64888" w:rsidP="00A64888">
      <w:pPr>
        <w:pStyle w:val="ListParagraph"/>
        <w:numPr>
          <w:ilvl w:val="0"/>
          <w:numId w:val="39"/>
        </w:numPr>
        <w:rPr>
          <w:rFonts w:ascii="Times New Roman" w:hAnsi="Times New Roman"/>
        </w:rPr>
      </w:pPr>
      <w:r w:rsidRPr="00A64888">
        <w:rPr>
          <w:rFonts w:ascii="Times New Roman" w:hAnsi="Times New Roman"/>
        </w:rPr>
        <w:t>Resource and Transmission Adequacy for Future Power System</w:t>
      </w:r>
    </w:p>
    <w:p w14:paraId="0668A375" w14:textId="2F4D3349" w:rsidR="00A64888" w:rsidRPr="00A64888" w:rsidRDefault="00A64888" w:rsidP="00A64888">
      <w:pPr>
        <w:pStyle w:val="ListParagraph"/>
        <w:numPr>
          <w:ilvl w:val="0"/>
          <w:numId w:val="39"/>
        </w:numPr>
        <w:rPr>
          <w:rFonts w:ascii="Times New Roman" w:hAnsi="Times New Roman"/>
        </w:rPr>
      </w:pPr>
      <w:r w:rsidRPr="00A64888">
        <w:rPr>
          <w:rFonts w:ascii="Times New Roman" w:hAnsi="Times New Roman"/>
        </w:rPr>
        <w:t>Grid Edge – Devices, Control, Applications, and System Operation</w:t>
      </w:r>
    </w:p>
    <w:p w14:paraId="77537287" w14:textId="7E32FBDF" w:rsidR="00A64888" w:rsidRPr="00A64888" w:rsidRDefault="00A64888" w:rsidP="00A64888">
      <w:pPr>
        <w:pStyle w:val="ListParagraph"/>
        <w:numPr>
          <w:ilvl w:val="0"/>
          <w:numId w:val="39"/>
        </w:numPr>
        <w:rPr>
          <w:rFonts w:ascii="Times New Roman" w:hAnsi="Times New Roman"/>
        </w:rPr>
      </w:pPr>
      <w:r w:rsidRPr="00A64888">
        <w:rPr>
          <w:rFonts w:ascii="Times New Roman" w:hAnsi="Times New Roman"/>
        </w:rPr>
        <w:t>Impact of Climate Change on the Power Grid</w:t>
      </w:r>
    </w:p>
    <w:p w14:paraId="03D30C42" w14:textId="27E2D792" w:rsidR="00A64888" w:rsidRPr="00A64888" w:rsidRDefault="00A64888" w:rsidP="00A64888">
      <w:pPr>
        <w:pStyle w:val="ListParagraph"/>
        <w:numPr>
          <w:ilvl w:val="0"/>
          <w:numId w:val="39"/>
        </w:numPr>
        <w:rPr>
          <w:rFonts w:ascii="Times New Roman" w:hAnsi="Times New Roman"/>
        </w:rPr>
      </w:pPr>
      <w:r w:rsidRPr="00A64888">
        <w:rPr>
          <w:rFonts w:ascii="Times New Roman" w:hAnsi="Times New Roman"/>
        </w:rPr>
        <w:t>Late Breaking News Session</w:t>
      </w:r>
    </w:p>
    <w:p w14:paraId="2271A6A4" w14:textId="7E0C2C6C" w:rsidR="00C23EC8" w:rsidRDefault="00C23EC8" w:rsidP="00C23EC8">
      <w:r>
        <w:t>The window for paper submission began on October 1</w:t>
      </w:r>
      <w:r w:rsidR="00A64888">
        <w:t>2</w:t>
      </w:r>
      <w:r>
        <w:t>, 20</w:t>
      </w:r>
      <w:r w:rsidR="00A64888">
        <w:t>20</w:t>
      </w:r>
      <w:r>
        <w:t xml:space="preserve"> and ended on November </w:t>
      </w:r>
      <w:r w:rsidR="00A64888">
        <w:t>16</w:t>
      </w:r>
      <w:r>
        <w:t>, 20</w:t>
      </w:r>
      <w:r w:rsidR="00A64888">
        <w:t>20</w:t>
      </w:r>
      <w:r w:rsidR="00753C0C">
        <w:t>.</w:t>
      </w:r>
      <w:r>
        <w:t xml:space="preserve"> </w:t>
      </w:r>
      <w:r w:rsidR="001D1220">
        <w:t xml:space="preserve"> </w:t>
      </w:r>
      <w:r>
        <w:t xml:space="preserve">Papers were distributed to various Technical Committees for peer review based upon the paper content.  The peer review process ended </w:t>
      </w:r>
      <w:r w:rsidR="00A64888">
        <w:t xml:space="preserve">in </w:t>
      </w:r>
      <w:r>
        <w:t xml:space="preserve">February </w:t>
      </w:r>
      <w:r w:rsidR="00A64888">
        <w:t>2021</w:t>
      </w:r>
      <w:r w:rsidR="00753C0C">
        <w:t xml:space="preserve"> and</w:t>
      </w:r>
      <w:r>
        <w:t xml:space="preserve"> </w:t>
      </w:r>
      <w:r w:rsidR="00753C0C">
        <w:t xml:space="preserve">authors were notified of final acceptance or rejection decisions by March 1, 2021.  </w:t>
      </w:r>
    </w:p>
    <w:p w14:paraId="120D96E0" w14:textId="2FDF6B32" w:rsidR="001D1220" w:rsidRDefault="001D1220" w:rsidP="00C23EC8">
      <w:r>
        <w:t>Below is the outcome of the peer review process done by the Transformer Committee.</w:t>
      </w:r>
    </w:p>
    <w:p w14:paraId="7D129C78" w14:textId="5B1A9F54" w:rsidR="00C23EC8" w:rsidRDefault="00C23EC8" w:rsidP="00C23EC8">
      <w:pPr>
        <w:tabs>
          <w:tab w:val="left" w:leader="dot" w:pos="3600"/>
        </w:tabs>
        <w:ind w:left="720"/>
      </w:pPr>
      <w:r>
        <w:t>Total Submissions</w:t>
      </w:r>
      <w:r>
        <w:tab/>
      </w:r>
      <w:r w:rsidR="00BB156A">
        <w:t>7</w:t>
      </w:r>
      <w:r>
        <w:t xml:space="preserve"> (</w:t>
      </w:r>
      <w:r w:rsidR="00BB156A">
        <w:t>5</w:t>
      </w:r>
      <w:r>
        <w:t xml:space="preserve"> conference and </w:t>
      </w:r>
      <w:r w:rsidR="00BB156A">
        <w:t>2</w:t>
      </w:r>
      <w:r>
        <w:t xml:space="preserve"> transaction)</w:t>
      </w:r>
    </w:p>
    <w:p w14:paraId="4E099EF4" w14:textId="77F3DB25" w:rsidR="00C23EC8" w:rsidRDefault="00C23EC8" w:rsidP="00C23EC8">
      <w:pPr>
        <w:tabs>
          <w:tab w:val="left" w:leader="dot" w:pos="3600"/>
        </w:tabs>
        <w:spacing w:before="0"/>
        <w:ind w:left="720"/>
      </w:pPr>
      <w:r>
        <w:t>Accepted</w:t>
      </w:r>
      <w:r>
        <w:tab/>
      </w:r>
      <w:r w:rsidR="00BB156A">
        <w:t>6</w:t>
      </w:r>
      <w:r>
        <w:t xml:space="preserve"> (</w:t>
      </w:r>
      <w:r w:rsidR="00BB156A">
        <w:t>4</w:t>
      </w:r>
      <w:r>
        <w:t xml:space="preserve"> conference and </w:t>
      </w:r>
      <w:r w:rsidR="00BB156A">
        <w:t>2</w:t>
      </w:r>
      <w:r>
        <w:t xml:space="preserve"> transaction)</w:t>
      </w:r>
    </w:p>
    <w:p w14:paraId="6223DE1D" w14:textId="38FD0723" w:rsidR="00C23EC8" w:rsidRDefault="00C23EC8" w:rsidP="00C23EC8">
      <w:pPr>
        <w:tabs>
          <w:tab w:val="left" w:leader="dot" w:pos="3600"/>
        </w:tabs>
        <w:ind w:left="720"/>
        <w:contextualSpacing/>
      </w:pPr>
      <w:r>
        <w:t>Rejected</w:t>
      </w:r>
      <w:r>
        <w:tab/>
      </w:r>
      <w:r w:rsidR="00BB156A">
        <w:t>1</w:t>
      </w:r>
    </w:p>
    <w:p w14:paraId="5E079145" w14:textId="6A21C82A" w:rsidR="00035F5E" w:rsidRDefault="00035F5E" w:rsidP="001D1220">
      <w:pPr>
        <w:tabs>
          <w:tab w:val="left" w:leader="dot" w:pos="3600"/>
        </w:tabs>
        <w:contextualSpacing/>
      </w:pPr>
    </w:p>
    <w:p w14:paraId="2D08EAEB" w14:textId="27C9CD35" w:rsidR="001D1220" w:rsidRDefault="001D1220" w:rsidP="001D1220">
      <w:pPr>
        <w:tabs>
          <w:tab w:val="left" w:leader="dot" w:pos="3600"/>
        </w:tabs>
        <w:contextualSpacing/>
      </w:pPr>
      <w:r>
        <w:t xml:space="preserve">Below is a </w:t>
      </w:r>
      <w:r>
        <w:t>listing of the approved papers</w:t>
      </w:r>
      <w:r>
        <w:t xml:space="preserve"> (transaction and conference).</w:t>
      </w:r>
    </w:p>
    <w:p w14:paraId="44C8E5B9" w14:textId="77777777" w:rsidR="001D1220" w:rsidRDefault="001D1220" w:rsidP="001D1220">
      <w:pPr>
        <w:tabs>
          <w:tab w:val="left" w:leader="dot" w:pos="3600"/>
        </w:tabs>
        <w:contextualSpacing/>
      </w:pPr>
    </w:p>
    <w:tbl>
      <w:tblPr>
        <w:tblStyle w:val="TableGrid"/>
        <w:tblW w:w="9915" w:type="dxa"/>
        <w:tblCellMar>
          <w:top w:w="58" w:type="dxa"/>
          <w:left w:w="115" w:type="dxa"/>
          <w:bottom w:w="58" w:type="dxa"/>
          <w:right w:w="115" w:type="dxa"/>
        </w:tblCellMar>
        <w:tblLook w:val="04A0" w:firstRow="1" w:lastRow="0" w:firstColumn="1" w:lastColumn="0" w:noHBand="0" w:noVBand="1"/>
      </w:tblPr>
      <w:tblGrid>
        <w:gridCol w:w="1734"/>
        <w:gridCol w:w="6912"/>
        <w:gridCol w:w="1269"/>
      </w:tblGrid>
      <w:tr w:rsidR="00C23EC8" w:rsidRPr="00ED615A" w14:paraId="6CEBDBD8" w14:textId="77777777" w:rsidTr="00BE5AB1">
        <w:trPr>
          <w:tblHeader/>
        </w:trPr>
        <w:tc>
          <w:tcPr>
            <w:tcW w:w="1734" w:type="dxa"/>
            <w:shd w:val="clear" w:color="auto" w:fill="auto"/>
            <w:vAlign w:val="center"/>
          </w:tcPr>
          <w:p w14:paraId="2DB2548D" w14:textId="77777777" w:rsidR="00C23EC8" w:rsidRPr="00ED615A" w:rsidRDefault="00C23EC8" w:rsidP="00CE4539">
            <w:pPr>
              <w:spacing w:before="0"/>
              <w:jc w:val="center"/>
              <w:rPr>
                <w:b/>
                <w:szCs w:val="22"/>
              </w:rPr>
            </w:pPr>
            <w:r w:rsidRPr="00ED615A">
              <w:rPr>
                <w:b/>
                <w:szCs w:val="22"/>
              </w:rPr>
              <w:t>Paper</w:t>
            </w:r>
          </w:p>
        </w:tc>
        <w:tc>
          <w:tcPr>
            <w:tcW w:w="6912" w:type="dxa"/>
            <w:shd w:val="clear" w:color="auto" w:fill="auto"/>
            <w:vAlign w:val="center"/>
          </w:tcPr>
          <w:p w14:paraId="2D626AE8" w14:textId="77777777" w:rsidR="00C23EC8" w:rsidRPr="00ED615A" w:rsidRDefault="00C23EC8" w:rsidP="00CE4539">
            <w:pPr>
              <w:spacing w:before="0"/>
              <w:rPr>
                <w:b/>
                <w:szCs w:val="22"/>
              </w:rPr>
            </w:pPr>
            <w:r w:rsidRPr="00ED615A">
              <w:rPr>
                <w:b/>
                <w:szCs w:val="22"/>
              </w:rPr>
              <w:t>Title</w:t>
            </w:r>
          </w:p>
        </w:tc>
        <w:tc>
          <w:tcPr>
            <w:tcW w:w="1269" w:type="dxa"/>
            <w:shd w:val="clear" w:color="auto" w:fill="auto"/>
            <w:vAlign w:val="center"/>
          </w:tcPr>
          <w:p w14:paraId="33AC1D46" w14:textId="061CB299" w:rsidR="00C23EC8" w:rsidRPr="00ED615A" w:rsidRDefault="00BE5AB1" w:rsidP="00CE4539">
            <w:pPr>
              <w:spacing w:before="0"/>
              <w:jc w:val="center"/>
              <w:rPr>
                <w:b/>
                <w:szCs w:val="22"/>
              </w:rPr>
            </w:pPr>
            <w:r>
              <w:rPr>
                <w:b/>
                <w:szCs w:val="22"/>
              </w:rPr>
              <w:t>Type</w:t>
            </w:r>
          </w:p>
        </w:tc>
      </w:tr>
      <w:tr w:rsidR="00BB156A" w:rsidRPr="00ED615A" w14:paraId="2B9EE65D" w14:textId="77777777" w:rsidTr="00BE5AB1">
        <w:trPr>
          <w:trHeight w:hRule="exact" w:val="576"/>
        </w:trPr>
        <w:tc>
          <w:tcPr>
            <w:tcW w:w="1734" w:type="dxa"/>
            <w:vAlign w:val="center"/>
          </w:tcPr>
          <w:p w14:paraId="73D11E94" w14:textId="70F73438" w:rsidR="00BB156A" w:rsidRPr="00ED615A" w:rsidRDefault="00BB156A" w:rsidP="00BE5AB1">
            <w:pPr>
              <w:spacing w:before="0"/>
              <w:jc w:val="center"/>
              <w:rPr>
                <w:szCs w:val="22"/>
              </w:rPr>
            </w:pPr>
            <w:r w:rsidRPr="00BB156A">
              <w:rPr>
                <w:szCs w:val="22"/>
              </w:rPr>
              <w:t>21PESGM0337</w:t>
            </w:r>
          </w:p>
        </w:tc>
        <w:tc>
          <w:tcPr>
            <w:tcW w:w="6912" w:type="dxa"/>
            <w:vAlign w:val="center"/>
          </w:tcPr>
          <w:p w14:paraId="388F183D" w14:textId="3FA00ADC" w:rsidR="00BB156A" w:rsidRPr="00ED615A" w:rsidRDefault="00BB156A" w:rsidP="00CE4539">
            <w:pPr>
              <w:spacing w:before="0"/>
              <w:rPr>
                <w:szCs w:val="22"/>
              </w:rPr>
            </w:pPr>
            <w:r w:rsidRPr="00BB156A">
              <w:rPr>
                <w:szCs w:val="22"/>
              </w:rPr>
              <w:t>Experimental Study on the Gas Bubble Temperature Around an Arc under Insulation Oil</w:t>
            </w:r>
          </w:p>
        </w:tc>
        <w:tc>
          <w:tcPr>
            <w:tcW w:w="1269" w:type="dxa"/>
            <w:vAlign w:val="center"/>
          </w:tcPr>
          <w:p w14:paraId="64A1BB64" w14:textId="41FAD9FD" w:rsidR="00BB156A" w:rsidRDefault="00BE5AB1" w:rsidP="00CE4539">
            <w:pPr>
              <w:spacing w:before="0"/>
              <w:jc w:val="center"/>
              <w:rPr>
                <w:szCs w:val="22"/>
              </w:rPr>
            </w:pPr>
            <w:r>
              <w:rPr>
                <w:szCs w:val="22"/>
              </w:rPr>
              <w:t>Transaction</w:t>
            </w:r>
          </w:p>
        </w:tc>
      </w:tr>
      <w:tr w:rsidR="00C23EC8" w:rsidRPr="00ED615A" w14:paraId="340E259B" w14:textId="77777777" w:rsidTr="00BE5AB1">
        <w:trPr>
          <w:trHeight w:hRule="exact" w:val="576"/>
        </w:trPr>
        <w:tc>
          <w:tcPr>
            <w:tcW w:w="1734" w:type="dxa"/>
            <w:vAlign w:val="center"/>
          </w:tcPr>
          <w:p w14:paraId="41DB2C93" w14:textId="384956DD" w:rsidR="00C23EC8" w:rsidRPr="00ED615A" w:rsidRDefault="00BB156A" w:rsidP="00CE4539">
            <w:pPr>
              <w:spacing w:before="0"/>
              <w:jc w:val="center"/>
              <w:rPr>
                <w:szCs w:val="22"/>
              </w:rPr>
            </w:pPr>
            <w:r w:rsidRPr="00BB156A">
              <w:rPr>
                <w:szCs w:val="22"/>
              </w:rPr>
              <w:t>21PESGM0589</w:t>
            </w:r>
          </w:p>
        </w:tc>
        <w:tc>
          <w:tcPr>
            <w:tcW w:w="6912" w:type="dxa"/>
            <w:vAlign w:val="center"/>
          </w:tcPr>
          <w:p w14:paraId="1049E8DC" w14:textId="10032A1F" w:rsidR="00C23EC8" w:rsidRPr="00ED615A" w:rsidRDefault="00BB156A" w:rsidP="00CE4539">
            <w:pPr>
              <w:spacing w:before="0"/>
              <w:rPr>
                <w:szCs w:val="22"/>
              </w:rPr>
            </w:pPr>
            <w:r w:rsidRPr="00BB156A">
              <w:rPr>
                <w:szCs w:val="22"/>
              </w:rPr>
              <w:t>Effect of Voltage Waveforms of HVDC Converter Transformer on Lifetime Characteristics</w:t>
            </w:r>
          </w:p>
        </w:tc>
        <w:tc>
          <w:tcPr>
            <w:tcW w:w="1269" w:type="dxa"/>
            <w:vAlign w:val="center"/>
          </w:tcPr>
          <w:p w14:paraId="7E76F125" w14:textId="0E5786F9" w:rsidR="00C23EC8" w:rsidRPr="00ED615A" w:rsidRDefault="00BE5AB1" w:rsidP="00CE4539">
            <w:pPr>
              <w:spacing w:before="0"/>
              <w:jc w:val="center"/>
              <w:rPr>
                <w:szCs w:val="22"/>
              </w:rPr>
            </w:pPr>
            <w:r>
              <w:rPr>
                <w:szCs w:val="22"/>
              </w:rPr>
              <w:t>Transaction</w:t>
            </w:r>
          </w:p>
        </w:tc>
      </w:tr>
      <w:tr w:rsidR="00C23EC8" w:rsidRPr="00ED615A" w14:paraId="25925B3E" w14:textId="77777777" w:rsidTr="00BE5AB1">
        <w:trPr>
          <w:trHeight w:hRule="exact" w:val="576"/>
        </w:trPr>
        <w:tc>
          <w:tcPr>
            <w:tcW w:w="1734" w:type="dxa"/>
            <w:vAlign w:val="center"/>
          </w:tcPr>
          <w:p w14:paraId="1DC58D3E" w14:textId="147454CD" w:rsidR="00C23EC8" w:rsidRPr="00ED615A" w:rsidRDefault="00BB156A" w:rsidP="00CE4539">
            <w:pPr>
              <w:spacing w:before="0"/>
              <w:jc w:val="center"/>
              <w:rPr>
                <w:color w:val="000000"/>
                <w:szCs w:val="22"/>
              </w:rPr>
            </w:pPr>
            <w:r w:rsidRPr="00BB156A">
              <w:rPr>
                <w:color w:val="000000"/>
                <w:szCs w:val="22"/>
              </w:rPr>
              <w:t>21PESGM0248</w:t>
            </w:r>
          </w:p>
        </w:tc>
        <w:tc>
          <w:tcPr>
            <w:tcW w:w="6912" w:type="dxa"/>
            <w:vAlign w:val="center"/>
          </w:tcPr>
          <w:p w14:paraId="3EC84682" w14:textId="4732A183" w:rsidR="00C23EC8" w:rsidRPr="00ED615A" w:rsidRDefault="00BB156A" w:rsidP="00CE4539">
            <w:pPr>
              <w:spacing w:before="0"/>
              <w:rPr>
                <w:szCs w:val="22"/>
              </w:rPr>
            </w:pPr>
            <w:r w:rsidRPr="00BB156A">
              <w:rPr>
                <w:szCs w:val="22"/>
              </w:rPr>
              <w:t>Transformer Active Protection Method Based on Multi-Parameter Fusion</w:t>
            </w:r>
          </w:p>
        </w:tc>
        <w:tc>
          <w:tcPr>
            <w:tcW w:w="1269" w:type="dxa"/>
            <w:vAlign w:val="center"/>
          </w:tcPr>
          <w:p w14:paraId="2445D1E7" w14:textId="6FAE0815" w:rsidR="00C23EC8" w:rsidRPr="00ED615A" w:rsidRDefault="00BE5AB1" w:rsidP="00CE4539">
            <w:pPr>
              <w:spacing w:before="0"/>
              <w:jc w:val="center"/>
              <w:rPr>
                <w:szCs w:val="22"/>
              </w:rPr>
            </w:pPr>
            <w:r>
              <w:rPr>
                <w:szCs w:val="22"/>
              </w:rPr>
              <w:t>Conference</w:t>
            </w:r>
          </w:p>
        </w:tc>
      </w:tr>
      <w:tr w:rsidR="00BE5AB1" w:rsidRPr="00ED615A" w14:paraId="578F576B" w14:textId="77777777" w:rsidTr="00BE5AB1">
        <w:trPr>
          <w:trHeight w:hRule="exact" w:val="576"/>
        </w:trPr>
        <w:tc>
          <w:tcPr>
            <w:tcW w:w="1734" w:type="dxa"/>
            <w:vAlign w:val="center"/>
          </w:tcPr>
          <w:p w14:paraId="7AC32892" w14:textId="22B801FE" w:rsidR="00BE5AB1" w:rsidRPr="00ED615A" w:rsidRDefault="00BE5AB1" w:rsidP="00BE5AB1">
            <w:pPr>
              <w:spacing w:before="0"/>
              <w:jc w:val="center"/>
              <w:rPr>
                <w:szCs w:val="22"/>
              </w:rPr>
            </w:pPr>
            <w:r w:rsidRPr="00BB156A">
              <w:rPr>
                <w:szCs w:val="22"/>
              </w:rPr>
              <w:lastRenderedPageBreak/>
              <w:t>21PESGM0999</w:t>
            </w:r>
            <w:r>
              <w:rPr>
                <w:szCs w:val="22"/>
              </w:rPr>
              <w:t>*</w:t>
            </w:r>
          </w:p>
        </w:tc>
        <w:tc>
          <w:tcPr>
            <w:tcW w:w="6912" w:type="dxa"/>
            <w:vAlign w:val="center"/>
          </w:tcPr>
          <w:p w14:paraId="2BF85B15" w14:textId="31F38DC3" w:rsidR="00BE5AB1" w:rsidRPr="00ED615A" w:rsidRDefault="00BE5AB1" w:rsidP="00BE5AB1">
            <w:pPr>
              <w:spacing w:before="0"/>
              <w:rPr>
                <w:szCs w:val="22"/>
              </w:rPr>
            </w:pPr>
            <w:r w:rsidRPr="00BB156A">
              <w:rPr>
                <w:szCs w:val="22"/>
              </w:rPr>
              <w:t>A Simplified Solid-State Transformer Model for Teaching Basic Concepts and Ideas</w:t>
            </w:r>
          </w:p>
        </w:tc>
        <w:tc>
          <w:tcPr>
            <w:tcW w:w="1269" w:type="dxa"/>
            <w:vAlign w:val="center"/>
          </w:tcPr>
          <w:p w14:paraId="12DD86F6" w14:textId="7A79F0FB" w:rsidR="00BE5AB1" w:rsidRPr="00AE6DED" w:rsidRDefault="00BE5AB1" w:rsidP="00BE5AB1">
            <w:pPr>
              <w:spacing w:before="0"/>
              <w:jc w:val="center"/>
              <w:rPr>
                <w:strike/>
                <w:szCs w:val="22"/>
              </w:rPr>
            </w:pPr>
            <w:r w:rsidRPr="00583421">
              <w:rPr>
                <w:szCs w:val="22"/>
              </w:rPr>
              <w:t>Conference</w:t>
            </w:r>
          </w:p>
        </w:tc>
      </w:tr>
      <w:tr w:rsidR="00BE5AB1" w:rsidRPr="00ED615A" w14:paraId="43A37612" w14:textId="77777777" w:rsidTr="00BE5AB1">
        <w:trPr>
          <w:trHeight w:hRule="exact" w:val="576"/>
        </w:trPr>
        <w:tc>
          <w:tcPr>
            <w:tcW w:w="1734" w:type="dxa"/>
            <w:vAlign w:val="center"/>
          </w:tcPr>
          <w:p w14:paraId="31198BB9" w14:textId="614838D7" w:rsidR="00BE5AB1" w:rsidRPr="00ED615A" w:rsidRDefault="00BE5AB1" w:rsidP="00BE5AB1">
            <w:pPr>
              <w:spacing w:before="0"/>
              <w:jc w:val="center"/>
              <w:rPr>
                <w:szCs w:val="22"/>
              </w:rPr>
            </w:pPr>
            <w:r w:rsidRPr="00BB156A">
              <w:rPr>
                <w:szCs w:val="22"/>
              </w:rPr>
              <w:t>21PESGM2041</w:t>
            </w:r>
            <w:r>
              <w:rPr>
                <w:szCs w:val="22"/>
              </w:rPr>
              <w:t>*</w:t>
            </w:r>
          </w:p>
        </w:tc>
        <w:tc>
          <w:tcPr>
            <w:tcW w:w="6912" w:type="dxa"/>
            <w:vAlign w:val="center"/>
          </w:tcPr>
          <w:p w14:paraId="3C12089B" w14:textId="707157B4" w:rsidR="00BE5AB1" w:rsidRPr="00ED615A" w:rsidRDefault="00BE5AB1" w:rsidP="00BE5AB1">
            <w:pPr>
              <w:spacing w:before="0"/>
              <w:rPr>
                <w:szCs w:val="22"/>
              </w:rPr>
            </w:pPr>
            <w:r w:rsidRPr="00BB156A">
              <w:rPr>
                <w:szCs w:val="22"/>
              </w:rPr>
              <w:t>Optimized Modeling Process for Air Core Reactors using Finite Element Analysis</w:t>
            </w:r>
          </w:p>
        </w:tc>
        <w:tc>
          <w:tcPr>
            <w:tcW w:w="1269" w:type="dxa"/>
            <w:vAlign w:val="center"/>
          </w:tcPr>
          <w:p w14:paraId="1AE0F854" w14:textId="40A8B60E" w:rsidR="00BE5AB1" w:rsidRPr="00ED615A" w:rsidRDefault="00BE5AB1" w:rsidP="00BE5AB1">
            <w:pPr>
              <w:spacing w:before="0"/>
              <w:jc w:val="center"/>
              <w:rPr>
                <w:szCs w:val="22"/>
              </w:rPr>
            </w:pPr>
            <w:r w:rsidRPr="00583421">
              <w:rPr>
                <w:szCs w:val="22"/>
              </w:rPr>
              <w:t>Conference</w:t>
            </w:r>
          </w:p>
        </w:tc>
      </w:tr>
      <w:tr w:rsidR="00BE5AB1" w:rsidRPr="00ED615A" w14:paraId="1448D7D4" w14:textId="77777777" w:rsidTr="00BE5AB1">
        <w:trPr>
          <w:trHeight w:hRule="exact" w:val="576"/>
        </w:trPr>
        <w:tc>
          <w:tcPr>
            <w:tcW w:w="1734" w:type="dxa"/>
            <w:vAlign w:val="center"/>
          </w:tcPr>
          <w:p w14:paraId="70F57C49" w14:textId="0A8290D6" w:rsidR="00BE5AB1" w:rsidRPr="00ED615A" w:rsidRDefault="00BE5AB1" w:rsidP="00BE5AB1">
            <w:pPr>
              <w:spacing w:before="0"/>
              <w:jc w:val="center"/>
              <w:rPr>
                <w:szCs w:val="22"/>
              </w:rPr>
            </w:pPr>
            <w:r w:rsidRPr="00BB156A">
              <w:rPr>
                <w:szCs w:val="22"/>
              </w:rPr>
              <w:t>21PESGM2114</w:t>
            </w:r>
            <w:r>
              <w:rPr>
                <w:szCs w:val="22"/>
              </w:rPr>
              <w:t>*</w:t>
            </w:r>
          </w:p>
        </w:tc>
        <w:tc>
          <w:tcPr>
            <w:tcW w:w="6912" w:type="dxa"/>
            <w:vAlign w:val="center"/>
          </w:tcPr>
          <w:p w14:paraId="14ADDE01" w14:textId="5D704137" w:rsidR="00BE5AB1" w:rsidRPr="00ED615A" w:rsidRDefault="00BE5AB1" w:rsidP="00BE5AB1">
            <w:pPr>
              <w:spacing w:before="0"/>
              <w:rPr>
                <w:szCs w:val="22"/>
              </w:rPr>
            </w:pPr>
            <w:r w:rsidRPr="00BB156A">
              <w:rPr>
                <w:szCs w:val="22"/>
              </w:rPr>
              <w:t>Comprehensive Analysis of Continuously Variable Series Reactor Using G-C Framework</w:t>
            </w:r>
          </w:p>
        </w:tc>
        <w:tc>
          <w:tcPr>
            <w:tcW w:w="1269" w:type="dxa"/>
            <w:vAlign w:val="center"/>
          </w:tcPr>
          <w:p w14:paraId="6D2A8BFA" w14:textId="41206B25" w:rsidR="00BE5AB1" w:rsidRPr="00ED615A" w:rsidRDefault="00BE5AB1" w:rsidP="00BE5AB1">
            <w:pPr>
              <w:spacing w:before="0"/>
              <w:jc w:val="center"/>
              <w:rPr>
                <w:szCs w:val="22"/>
              </w:rPr>
            </w:pPr>
            <w:r w:rsidRPr="00583421">
              <w:rPr>
                <w:szCs w:val="22"/>
              </w:rPr>
              <w:t>Conference</w:t>
            </w:r>
          </w:p>
        </w:tc>
      </w:tr>
    </w:tbl>
    <w:p w14:paraId="2A90964B" w14:textId="6ABF4E8B" w:rsidR="00753C0C" w:rsidRDefault="00753C0C" w:rsidP="00753C0C">
      <w:r>
        <w:t>* Nominated as Paper Forum Paper</w:t>
      </w:r>
    </w:p>
    <w:p w14:paraId="04FE0789" w14:textId="67696505" w:rsidR="00C23EC8" w:rsidRDefault="00C23EC8" w:rsidP="00753C0C">
      <w:pPr>
        <w:pStyle w:val="Heading3"/>
      </w:pPr>
      <w:r>
        <w:t>Paper Reviewer Recognition</w:t>
      </w:r>
    </w:p>
    <w:p w14:paraId="2073D7DB" w14:textId="07CEF2D7" w:rsidR="00C23EC8" w:rsidRDefault="00C23EC8" w:rsidP="006F1CAC">
      <w:pPr>
        <w:spacing w:after="180"/>
        <w:jc w:val="both"/>
      </w:pPr>
      <w:r>
        <w:t>Reviewing conference papers is a valuable service to both the authors and the transformer industry.  The efforts spent by those who volunteer their time is an essential part of ensuring the papers that are presented are of the highest quality.  The time and effort spent reviewing papers often goes unrecognized.  The Transformers Committee offers its thanks and gratitude to the following people who volunteered their time to review one or more of the papers submitted for the 202</w:t>
      </w:r>
      <w:r w:rsidR="00BB156A">
        <w:t>1</w:t>
      </w:r>
      <w:r>
        <w:t xml:space="preserve"> paper season.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23"/>
        <w:gridCol w:w="3213"/>
      </w:tblGrid>
      <w:tr w:rsidR="002617CB" w14:paraId="7C551111" w14:textId="77777777" w:rsidTr="00477150">
        <w:trPr>
          <w:trHeight w:val="288"/>
        </w:trPr>
        <w:tc>
          <w:tcPr>
            <w:tcW w:w="3212" w:type="dxa"/>
          </w:tcPr>
          <w:p w14:paraId="4A093AD2" w14:textId="4D03C5AB" w:rsidR="002617CB" w:rsidRPr="008B157B" w:rsidRDefault="002617CB" w:rsidP="002617CB">
            <w:pPr>
              <w:spacing w:before="0"/>
              <w:jc w:val="center"/>
            </w:pPr>
            <w:r w:rsidRPr="001F3BA4">
              <w:t xml:space="preserve">Ali </w:t>
            </w:r>
            <w:proofErr w:type="spellStart"/>
            <w:r w:rsidRPr="001F3BA4">
              <w:t>Goharrizi</w:t>
            </w:r>
            <w:proofErr w:type="spellEnd"/>
          </w:p>
        </w:tc>
        <w:tc>
          <w:tcPr>
            <w:tcW w:w="3223" w:type="dxa"/>
          </w:tcPr>
          <w:p w14:paraId="5F226B78" w14:textId="45EEF8D5" w:rsidR="002617CB" w:rsidRPr="008B157B" w:rsidRDefault="002617CB" w:rsidP="002617CB">
            <w:pPr>
              <w:spacing w:before="0"/>
              <w:jc w:val="center"/>
            </w:pPr>
            <w:r w:rsidRPr="001F3BA4">
              <w:t xml:space="preserve">H </w:t>
            </w:r>
            <w:proofErr w:type="spellStart"/>
            <w:r w:rsidRPr="001F3BA4">
              <w:t>Jin</w:t>
            </w:r>
            <w:proofErr w:type="spellEnd"/>
            <w:r w:rsidRPr="001F3BA4">
              <w:t xml:space="preserve"> Sim</w:t>
            </w:r>
          </w:p>
        </w:tc>
        <w:tc>
          <w:tcPr>
            <w:tcW w:w="3213" w:type="dxa"/>
          </w:tcPr>
          <w:p w14:paraId="4681CAFC" w14:textId="59197781" w:rsidR="002617CB" w:rsidRPr="008B157B" w:rsidRDefault="002617CB" w:rsidP="002617CB">
            <w:pPr>
              <w:spacing w:before="0"/>
              <w:jc w:val="center"/>
            </w:pPr>
            <w:r w:rsidRPr="001F3BA4">
              <w:t xml:space="preserve">Dragan </w:t>
            </w:r>
            <w:proofErr w:type="spellStart"/>
            <w:r w:rsidRPr="001F3BA4">
              <w:t>Tabakovic</w:t>
            </w:r>
            <w:proofErr w:type="spellEnd"/>
          </w:p>
        </w:tc>
      </w:tr>
      <w:tr w:rsidR="002617CB" w14:paraId="332D0263" w14:textId="77777777" w:rsidTr="00477150">
        <w:trPr>
          <w:trHeight w:val="288"/>
        </w:trPr>
        <w:tc>
          <w:tcPr>
            <w:tcW w:w="3212" w:type="dxa"/>
          </w:tcPr>
          <w:p w14:paraId="667CAC1D" w14:textId="1EC807DE" w:rsidR="002617CB" w:rsidRPr="008B157B" w:rsidRDefault="002617CB" w:rsidP="002617CB">
            <w:pPr>
              <w:spacing w:before="0"/>
              <w:jc w:val="center"/>
            </w:pPr>
            <w:r w:rsidRPr="001F3BA4">
              <w:t>Ewald Schweiger</w:t>
            </w:r>
          </w:p>
        </w:tc>
        <w:tc>
          <w:tcPr>
            <w:tcW w:w="3223" w:type="dxa"/>
          </w:tcPr>
          <w:p w14:paraId="57E3C6F3" w14:textId="7A90B35A" w:rsidR="002617CB" w:rsidRPr="008B157B" w:rsidRDefault="002617CB" w:rsidP="002617CB">
            <w:pPr>
              <w:spacing w:before="0"/>
              <w:jc w:val="center"/>
            </w:pPr>
            <w:r w:rsidRPr="001F3BA4">
              <w:t xml:space="preserve">Sanjib </w:t>
            </w:r>
            <w:proofErr w:type="spellStart"/>
            <w:r w:rsidRPr="001F3BA4">
              <w:t>Som</w:t>
            </w:r>
            <w:proofErr w:type="spellEnd"/>
          </w:p>
        </w:tc>
        <w:tc>
          <w:tcPr>
            <w:tcW w:w="3213" w:type="dxa"/>
          </w:tcPr>
          <w:p w14:paraId="58544020" w14:textId="22A0E244" w:rsidR="002617CB" w:rsidRPr="008B157B" w:rsidRDefault="002617CB" w:rsidP="002617CB">
            <w:pPr>
              <w:spacing w:before="0"/>
              <w:jc w:val="center"/>
            </w:pPr>
            <w:r w:rsidRPr="001F3BA4">
              <w:t>Waldemar Ziomek</w:t>
            </w:r>
          </w:p>
        </w:tc>
      </w:tr>
    </w:tbl>
    <w:p w14:paraId="40776782" w14:textId="5965E712" w:rsidR="00C23EC8" w:rsidRDefault="00C23EC8" w:rsidP="00C23EC8">
      <w:pPr>
        <w:spacing w:before="0"/>
        <w:rPr>
          <w:szCs w:val="22"/>
        </w:rPr>
      </w:pPr>
    </w:p>
    <w:p w14:paraId="5B86D27C" w14:textId="2A2CBB66" w:rsidR="0083453F" w:rsidRPr="004C6C0F" w:rsidRDefault="0083453F" w:rsidP="00670D59">
      <w:r w:rsidRPr="009C264A">
        <w:t>Respect</w:t>
      </w:r>
      <w:r w:rsidRPr="004C6C0F">
        <w:t>fully</w:t>
      </w:r>
      <w:r w:rsidR="000D44FD">
        <w:t xml:space="preserve"> submitted</w:t>
      </w:r>
      <w:r w:rsidRPr="004C6C0F">
        <w:t>,</w:t>
      </w:r>
    </w:p>
    <w:p w14:paraId="5E45C998" w14:textId="16FDCEA6" w:rsidR="00670D59" w:rsidRPr="003F569D" w:rsidRDefault="00C23EC8" w:rsidP="00670D59">
      <w:pPr>
        <w:rPr>
          <w:noProof/>
          <w:szCs w:val="22"/>
        </w:rPr>
      </w:pPr>
      <w:r>
        <w:rPr>
          <w:noProof/>
          <w:szCs w:val="22"/>
        </w:rPr>
        <w:t>Ed teNyenhuis</w:t>
      </w:r>
    </w:p>
    <w:p w14:paraId="3653B14C" w14:textId="1DB42EE5" w:rsidR="0083453F" w:rsidRPr="003F569D" w:rsidRDefault="0083453F" w:rsidP="00670D59">
      <w:pPr>
        <w:spacing w:before="0"/>
        <w:rPr>
          <w:szCs w:val="22"/>
        </w:rPr>
      </w:pPr>
      <w:r w:rsidRPr="003F569D">
        <w:rPr>
          <w:szCs w:val="22"/>
        </w:rPr>
        <w:t>Vice</w:t>
      </w:r>
      <w:r w:rsidR="00AE5945" w:rsidRPr="003F569D">
        <w:rPr>
          <w:szCs w:val="22"/>
        </w:rPr>
        <w:t>-</w:t>
      </w:r>
      <w:r w:rsidRPr="003F569D">
        <w:rPr>
          <w:szCs w:val="22"/>
        </w:rPr>
        <w:t>Chair</w:t>
      </w:r>
    </w:p>
    <w:p w14:paraId="43C58BB9" w14:textId="688CDC10" w:rsidR="004C6C0F" w:rsidRPr="003F569D" w:rsidRDefault="00753C0C" w:rsidP="00670D59">
      <w:pPr>
        <w:spacing w:before="0"/>
        <w:rPr>
          <w:szCs w:val="22"/>
        </w:rPr>
      </w:pPr>
      <w:r>
        <w:rPr>
          <w:noProof/>
          <w:szCs w:val="22"/>
        </w:rPr>
        <w:t>March 16, 2021</w:t>
      </w:r>
    </w:p>
    <w:sectPr w:rsidR="004C6C0F" w:rsidRPr="003F569D" w:rsidSect="00C87DBB">
      <w:pgSz w:w="12240" w:h="15840" w:code="1"/>
      <w:pgMar w:top="1080" w:right="1152" w:bottom="864"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AB981" w14:textId="77777777" w:rsidR="00B8733E" w:rsidRDefault="00B8733E">
      <w:r>
        <w:separator/>
      </w:r>
    </w:p>
  </w:endnote>
  <w:endnote w:type="continuationSeparator" w:id="0">
    <w:p w14:paraId="531CC837" w14:textId="77777777" w:rsidR="00B8733E" w:rsidRDefault="00B8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DF80D" w14:textId="77777777" w:rsidR="00B8733E" w:rsidRDefault="00B8733E">
      <w:r>
        <w:separator/>
      </w:r>
    </w:p>
  </w:footnote>
  <w:footnote w:type="continuationSeparator" w:id="0">
    <w:p w14:paraId="11682771" w14:textId="77777777" w:rsidR="00B8733E" w:rsidRDefault="00B8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F21"/>
    <w:multiLevelType w:val="hybridMultilevel"/>
    <w:tmpl w:val="BF58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695C55"/>
    <w:multiLevelType w:val="hybridMultilevel"/>
    <w:tmpl w:val="EAA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1A6C571B"/>
    <w:multiLevelType w:val="hybridMultilevel"/>
    <w:tmpl w:val="D19A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8" w15:restartNumberingAfterBreak="0">
    <w:nsid w:val="240932E8"/>
    <w:multiLevelType w:val="multilevel"/>
    <w:tmpl w:val="F0C2F6C2"/>
    <w:lvl w:ilvl="0">
      <w:start w:val="6"/>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E7195E"/>
    <w:multiLevelType w:val="hybridMultilevel"/>
    <w:tmpl w:val="C99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7385D"/>
    <w:multiLevelType w:val="hybridMultilevel"/>
    <w:tmpl w:val="0D9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3"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4" w15:restartNumberingAfterBreak="0">
    <w:nsid w:val="3B9F0E06"/>
    <w:multiLevelType w:val="hybridMultilevel"/>
    <w:tmpl w:val="C99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8"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9"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2"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2A1745"/>
    <w:multiLevelType w:val="hybridMultilevel"/>
    <w:tmpl w:val="E5BE6E4C"/>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240FD"/>
    <w:multiLevelType w:val="hybridMultilevel"/>
    <w:tmpl w:val="C4E62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8"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5"/>
  </w:num>
  <w:num w:numId="3">
    <w:abstractNumId w:val="17"/>
  </w:num>
  <w:num w:numId="4">
    <w:abstractNumId w:val="27"/>
  </w:num>
  <w:num w:numId="5">
    <w:abstractNumId w:val="13"/>
  </w:num>
  <w:num w:numId="6">
    <w:abstractNumId w:val="18"/>
  </w:num>
  <w:num w:numId="7">
    <w:abstractNumId w:val="25"/>
  </w:num>
  <w:num w:numId="8">
    <w:abstractNumId w:val="7"/>
  </w:num>
  <w:num w:numId="9">
    <w:abstractNumId w:val="15"/>
  </w:num>
  <w:num w:numId="10">
    <w:abstractNumId w:val="28"/>
  </w:num>
  <w:num w:numId="11">
    <w:abstractNumId w:val="2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2"/>
  </w:num>
  <w:num w:numId="15">
    <w:abstractNumId w:val="4"/>
  </w:num>
  <w:num w:numId="16">
    <w:abstractNumId w:val="20"/>
  </w:num>
  <w:num w:numId="17">
    <w:abstractNumId w:val="30"/>
  </w:num>
  <w:num w:numId="18">
    <w:abstractNumId w:val="19"/>
  </w:num>
  <w:num w:numId="1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17"/>
  </w:num>
  <w:num w:numId="23">
    <w:abstractNumId w:val="17"/>
  </w:num>
  <w:num w:numId="24">
    <w:abstractNumId w:val="11"/>
  </w:num>
  <w:num w:numId="25">
    <w:abstractNumId w:val="16"/>
  </w:num>
  <w:num w:numId="26">
    <w:abstractNumId w:val="17"/>
  </w:num>
  <w:num w:numId="2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8"/>
  </w:num>
  <w:num w:numId="30">
    <w:abstractNumId w:val="0"/>
  </w:num>
  <w:num w:numId="31">
    <w:abstractNumId w:val="9"/>
  </w:num>
  <w:num w:numId="32">
    <w:abstractNumId w:val="2"/>
  </w:num>
  <w:num w:numId="33">
    <w:abstractNumId w:val="26"/>
  </w:num>
  <w:num w:numId="34">
    <w:abstractNumId w:val="6"/>
  </w:num>
  <w:num w:numId="35">
    <w:abstractNumId w:val="14"/>
  </w:num>
  <w:num w:numId="3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770"/>
    <w:rsid w:val="00005AB5"/>
    <w:rsid w:val="0001136C"/>
    <w:rsid w:val="000138A1"/>
    <w:rsid w:val="000238C2"/>
    <w:rsid w:val="00030B7D"/>
    <w:rsid w:val="000352BE"/>
    <w:rsid w:val="00035F5E"/>
    <w:rsid w:val="00045EDF"/>
    <w:rsid w:val="00050344"/>
    <w:rsid w:val="00050D5E"/>
    <w:rsid w:val="000532A5"/>
    <w:rsid w:val="0005675C"/>
    <w:rsid w:val="00057234"/>
    <w:rsid w:val="00057B25"/>
    <w:rsid w:val="00062923"/>
    <w:rsid w:val="0006403E"/>
    <w:rsid w:val="000704F4"/>
    <w:rsid w:val="00071209"/>
    <w:rsid w:val="00071C8E"/>
    <w:rsid w:val="00080BD4"/>
    <w:rsid w:val="00080D47"/>
    <w:rsid w:val="00082BB0"/>
    <w:rsid w:val="0008475A"/>
    <w:rsid w:val="000865F0"/>
    <w:rsid w:val="000902B0"/>
    <w:rsid w:val="0009060C"/>
    <w:rsid w:val="00093078"/>
    <w:rsid w:val="00093CF2"/>
    <w:rsid w:val="00096BA9"/>
    <w:rsid w:val="000A49CE"/>
    <w:rsid w:val="000B35F0"/>
    <w:rsid w:val="000B4B9B"/>
    <w:rsid w:val="000B5353"/>
    <w:rsid w:val="000B7450"/>
    <w:rsid w:val="000C050D"/>
    <w:rsid w:val="000C0751"/>
    <w:rsid w:val="000C2174"/>
    <w:rsid w:val="000C22C0"/>
    <w:rsid w:val="000C4113"/>
    <w:rsid w:val="000C716D"/>
    <w:rsid w:val="000D0C50"/>
    <w:rsid w:val="000D44FD"/>
    <w:rsid w:val="000D7CB8"/>
    <w:rsid w:val="000E0EAD"/>
    <w:rsid w:val="000E2277"/>
    <w:rsid w:val="000E37BE"/>
    <w:rsid w:val="000E465F"/>
    <w:rsid w:val="000E4973"/>
    <w:rsid w:val="000F1A2B"/>
    <w:rsid w:val="00114A76"/>
    <w:rsid w:val="0012339B"/>
    <w:rsid w:val="0012378E"/>
    <w:rsid w:val="00124312"/>
    <w:rsid w:val="00125596"/>
    <w:rsid w:val="00133371"/>
    <w:rsid w:val="00137876"/>
    <w:rsid w:val="00137D6C"/>
    <w:rsid w:val="0014267B"/>
    <w:rsid w:val="001430BC"/>
    <w:rsid w:val="0014476D"/>
    <w:rsid w:val="00144CA6"/>
    <w:rsid w:val="00163930"/>
    <w:rsid w:val="00165811"/>
    <w:rsid w:val="00165F0D"/>
    <w:rsid w:val="00167407"/>
    <w:rsid w:val="001677C7"/>
    <w:rsid w:val="00167FF0"/>
    <w:rsid w:val="00170D66"/>
    <w:rsid w:val="00171C98"/>
    <w:rsid w:val="00173A40"/>
    <w:rsid w:val="00175065"/>
    <w:rsid w:val="00180D38"/>
    <w:rsid w:val="001846F5"/>
    <w:rsid w:val="0018744B"/>
    <w:rsid w:val="001942AB"/>
    <w:rsid w:val="001A0738"/>
    <w:rsid w:val="001A30A6"/>
    <w:rsid w:val="001A6B70"/>
    <w:rsid w:val="001B00F9"/>
    <w:rsid w:val="001B2004"/>
    <w:rsid w:val="001B71FA"/>
    <w:rsid w:val="001C01D1"/>
    <w:rsid w:val="001C0C1A"/>
    <w:rsid w:val="001C76CC"/>
    <w:rsid w:val="001D1220"/>
    <w:rsid w:val="001D6C01"/>
    <w:rsid w:val="001E09C6"/>
    <w:rsid w:val="001E21CE"/>
    <w:rsid w:val="001E4657"/>
    <w:rsid w:val="00200BF9"/>
    <w:rsid w:val="00202D8D"/>
    <w:rsid w:val="0020772C"/>
    <w:rsid w:val="00212CF5"/>
    <w:rsid w:val="00215EA7"/>
    <w:rsid w:val="00224CB4"/>
    <w:rsid w:val="00226A72"/>
    <w:rsid w:val="002278D0"/>
    <w:rsid w:val="00227F7A"/>
    <w:rsid w:val="00230A5B"/>
    <w:rsid w:val="00231B50"/>
    <w:rsid w:val="00234A76"/>
    <w:rsid w:val="00234A77"/>
    <w:rsid w:val="00240DC0"/>
    <w:rsid w:val="00243591"/>
    <w:rsid w:val="00243C66"/>
    <w:rsid w:val="002452C7"/>
    <w:rsid w:val="00256ED9"/>
    <w:rsid w:val="00257488"/>
    <w:rsid w:val="002608C5"/>
    <w:rsid w:val="002617CB"/>
    <w:rsid w:val="00262F29"/>
    <w:rsid w:val="00277ABE"/>
    <w:rsid w:val="002826E8"/>
    <w:rsid w:val="00283452"/>
    <w:rsid w:val="00283EA8"/>
    <w:rsid w:val="0028719A"/>
    <w:rsid w:val="00290499"/>
    <w:rsid w:val="00291E65"/>
    <w:rsid w:val="00293CBD"/>
    <w:rsid w:val="002B0F67"/>
    <w:rsid w:val="002B1EC8"/>
    <w:rsid w:val="002B2EC6"/>
    <w:rsid w:val="002C045D"/>
    <w:rsid w:val="002C0F35"/>
    <w:rsid w:val="002C26A6"/>
    <w:rsid w:val="002C47A6"/>
    <w:rsid w:val="002C63BF"/>
    <w:rsid w:val="002C6467"/>
    <w:rsid w:val="002D098B"/>
    <w:rsid w:val="002D22B3"/>
    <w:rsid w:val="002D2748"/>
    <w:rsid w:val="002E593D"/>
    <w:rsid w:val="002E5A87"/>
    <w:rsid w:val="002F45FF"/>
    <w:rsid w:val="002F6F2B"/>
    <w:rsid w:val="00304BE7"/>
    <w:rsid w:val="00305B62"/>
    <w:rsid w:val="0031537E"/>
    <w:rsid w:val="00315F08"/>
    <w:rsid w:val="0032166B"/>
    <w:rsid w:val="00324140"/>
    <w:rsid w:val="0032533D"/>
    <w:rsid w:val="00327EBB"/>
    <w:rsid w:val="00330B5A"/>
    <w:rsid w:val="00331F10"/>
    <w:rsid w:val="003343DD"/>
    <w:rsid w:val="00337344"/>
    <w:rsid w:val="00341BA2"/>
    <w:rsid w:val="00341C59"/>
    <w:rsid w:val="003515B8"/>
    <w:rsid w:val="00352B7A"/>
    <w:rsid w:val="00360013"/>
    <w:rsid w:val="00376FFC"/>
    <w:rsid w:val="00381AAD"/>
    <w:rsid w:val="0039383B"/>
    <w:rsid w:val="00393A82"/>
    <w:rsid w:val="00393AEF"/>
    <w:rsid w:val="00394570"/>
    <w:rsid w:val="00396E83"/>
    <w:rsid w:val="003A0550"/>
    <w:rsid w:val="003A2FB0"/>
    <w:rsid w:val="003A395D"/>
    <w:rsid w:val="003A50B1"/>
    <w:rsid w:val="003A7982"/>
    <w:rsid w:val="003A7C88"/>
    <w:rsid w:val="003B0D64"/>
    <w:rsid w:val="003D14E5"/>
    <w:rsid w:val="003D2ADF"/>
    <w:rsid w:val="003D6F27"/>
    <w:rsid w:val="003E774A"/>
    <w:rsid w:val="003E7EF3"/>
    <w:rsid w:val="003F0974"/>
    <w:rsid w:val="003F569D"/>
    <w:rsid w:val="003F59AB"/>
    <w:rsid w:val="003F72D9"/>
    <w:rsid w:val="004001A5"/>
    <w:rsid w:val="00401398"/>
    <w:rsid w:val="00410634"/>
    <w:rsid w:val="004109AB"/>
    <w:rsid w:val="00410B08"/>
    <w:rsid w:val="00412369"/>
    <w:rsid w:val="004138EB"/>
    <w:rsid w:val="00415741"/>
    <w:rsid w:val="00417C8F"/>
    <w:rsid w:val="00422E6E"/>
    <w:rsid w:val="004243AA"/>
    <w:rsid w:val="0043017F"/>
    <w:rsid w:val="00431453"/>
    <w:rsid w:val="004341AA"/>
    <w:rsid w:val="00437D80"/>
    <w:rsid w:val="00441DB2"/>
    <w:rsid w:val="0044528A"/>
    <w:rsid w:val="0044595B"/>
    <w:rsid w:val="004472A0"/>
    <w:rsid w:val="004511A8"/>
    <w:rsid w:val="0045229A"/>
    <w:rsid w:val="004538D4"/>
    <w:rsid w:val="004549F7"/>
    <w:rsid w:val="0045792A"/>
    <w:rsid w:val="004605AF"/>
    <w:rsid w:val="00464C63"/>
    <w:rsid w:val="00465358"/>
    <w:rsid w:val="004669E5"/>
    <w:rsid w:val="004749CA"/>
    <w:rsid w:val="00477B7D"/>
    <w:rsid w:val="004825FF"/>
    <w:rsid w:val="00486A22"/>
    <w:rsid w:val="00487346"/>
    <w:rsid w:val="00490749"/>
    <w:rsid w:val="00492D7A"/>
    <w:rsid w:val="00495FFD"/>
    <w:rsid w:val="004A026D"/>
    <w:rsid w:val="004A290A"/>
    <w:rsid w:val="004B702D"/>
    <w:rsid w:val="004C4725"/>
    <w:rsid w:val="004C4F5A"/>
    <w:rsid w:val="004C6C0F"/>
    <w:rsid w:val="004D0A3D"/>
    <w:rsid w:val="004E21EF"/>
    <w:rsid w:val="004E3EDF"/>
    <w:rsid w:val="004F4DD5"/>
    <w:rsid w:val="004F755D"/>
    <w:rsid w:val="00501AB0"/>
    <w:rsid w:val="00501F79"/>
    <w:rsid w:val="00505540"/>
    <w:rsid w:val="0051277B"/>
    <w:rsid w:val="00522537"/>
    <w:rsid w:val="005308C3"/>
    <w:rsid w:val="00530913"/>
    <w:rsid w:val="0053663D"/>
    <w:rsid w:val="00544C1F"/>
    <w:rsid w:val="00552EF2"/>
    <w:rsid w:val="00561F26"/>
    <w:rsid w:val="005664B6"/>
    <w:rsid w:val="0057081F"/>
    <w:rsid w:val="00572C83"/>
    <w:rsid w:val="00584F02"/>
    <w:rsid w:val="00596702"/>
    <w:rsid w:val="005A70FD"/>
    <w:rsid w:val="005A7AFD"/>
    <w:rsid w:val="005B61D5"/>
    <w:rsid w:val="005B61DC"/>
    <w:rsid w:val="005C2A11"/>
    <w:rsid w:val="005D76B6"/>
    <w:rsid w:val="005E0ED1"/>
    <w:rsid w:val="005E15C2"/>
    <w:rsid w:val="005E78C2"/>
    <w:rsid w:val="005F0C9F"/>
    <w:rsid w:val="005F4A9D"/>
    <w:rsid w:val="005F5F97"/>
    <w:rsid w:val="005F733C"/>
    <w:rsid w:val="006005DC"/>
    <w:rsid w:val="00601DA9"/>
    <w:rsid w:val="00604DE9"/>
    <w:rsid w:val="00605AF4"/>
    <w:rsid w:val="00606219"/>
    <w:rsid w:val="0060673A"/>
    <w:rsid w:val="00610999"/>
    <w:rsid w:val="0061327C"/>
    <w:rsid w:val="00613841"/>
    <w:rsid w:val="00615395"/>
    <w:rsid w:val="00616A46"/>
    <w:rsid w:val="00616F54"/>
    <w:rsid w:val="00623287"/>
    <w:rsid w:val="00625632"/>
    <w:rsid w:val="006337E0"/>
    <w:rsid w:val="00635540"/>
    <w:rsid w:val="006404DD"/>
    <w:rsid w:val="00642871"/>
    <w:rsid w:val="00643EFB"/>
    <w:rsid w:val="006441BF"/>
    <w:rsid w:val="00655B0C"/>
    <w:rsid w:val="00667281"/>
    <w:rsid w:val="00670D59"/>
    <w:rsid w:val="0067685E"/>
    <w:rsid w:val="00680C5C"/>
    <w:rsid w:val="00682AFD"/>
    <w:rsid w:val="00691FDF"/>
    <w:rsid w:val="006A5227"/>
    <w:rsid w:val="006A7401"/>
    <w:rsid w:val="006B42E2"/>
    <w:rsid w:val="006C02A8"/>
    <w:rsid w:val="006C2DC2"/>
    <w:rsid w:val="006C39A5"/>
    <w:rsid w:val="006E06E9"/>
    <w:rsid w:val="006E231F"/>
    <w:rsid w:val="006F15B5"/>
    <w:rsid w:val="006F1CAC"/>
    <w:rsid w:val="006F2953"/>
    <w:rsid w:val="006F3D94"/>
    <w:rsid w:val="006F4AA9"/>
    <w:rsid w:val="006F58E1"/>
    <w:rsid w:val="006F798D"/>
    <w:rsid w:val="00703959"/>
    <w:rsid w:val="0070569A"/>
    <w:rsid w:val="00705E07"/>
    <w:rsid w:val="00706F50"/>
    <w:rsid w:val="00707660"/>
    <w:rsid w:val="007155C6"/>
    <w:rsid w:val="007203E0"/>
    <w:rsid w:val="00725DF5"/>
    <w:rsid w:val="00731C09"/>
    <w:rsid w:val="007348D2"/>
    <w:rsid w:val="00737321"/>
    <w:rsid w:val="007400A5"/>
    <w:rsid w:val="00741166"/>
    <w:rsid w:val="007424F3"/>
    <w:rsid w:val="007511F2"/>
    <w:rsid w:val="00751424"/>
    <w:rsid w:val="00753C0C"/>
    <w:rsid w:val="00754066"/>
    <w:rsid w:val="00754D1B"/>
    <w:rsid w:val="007554E7"/>
    <w:rsid w:val="00756AEB"/>
    <w:rsid w:val="00756FAB"/>
    <w:rsid w:val="00757B09"/>
    <w:rsid w:val="00760704"/>
    <w:rsid w:val="00764B2C"/>
    <w:rsid w:val="0076611A"/>
    <w:rsid w:val="007677BA"/>
    <w:rsid w:val="00767B17"/>
    <w:rsid w:val="00770D29"/>
    <w:rsid w:val="00775724"/>
    <w:rsid w:val="00776A7D"/>
    <w:rsid w:val="0079186D"/>
    <w:rsid w:val="00795CE5"/>
    <w:rsid w:val="007A4B57"/>
    <w:rsid w:val="007A5AE9"/>
    <w:rsid w:val="007A7C7A"/>
    <w:rsid w:val="007B314A"/>
    <w:rsid w:val="007B3550"/>
    <w:rsid w:val="007C0F5F"/>
    <w:rsid w:val="007C1A54"/>
    <w:rsid w:val="007C2233"/>
    <w:rsid w:val="007C4AD8"/>
    <w:rsid w:val="007C7D01"/>
    <w:rsid w:val="007D46E1"/>
    <w:rsid w:val="007D54DF"/>
    <w:rsid w:val="007D7AF7"/>
    <w:rsid w:val="007F4A5F"/>
    <w:rsid w:val="007F4B81"/>
    <w:rsid w:val="007F6F6B"/>
    <w:rsid w:val="008013BA"/>
    <w:rsid w:val="008058EE"/>
    <w:rsid w:val="00813D0A"/>
    <w:rsid w:val="00823E03"/>
    <w:rsid w:val="008256B9"/>
    <w:rsid w:val="0083453F"/>
    <w:rsid w:val="00840D77"/>
    <w:rsid w:val="00841859"/>
    <w:rsid w:val="00841870"/>
    <w:rsid w:val="00853291"/>
    <w:rsid w:val="00853AB2"/>
    <w:rsid w:val="00862017"/>
    <w:rsid w:val="008636C0"/>
    <w:rsid w:val="0086438A"/>
    <w:rsid w:val="008646BD"/>
    <w:rsid w:val="0087004B"/>
    <w:rsid w:val="008717FF"/>
    <w:rsid w:val="00872C54"/>
    <w:rsid w:val="00875F5A"/>
    <w:rsid w:val="008806BB"/>
    <w:rsid w:val="008842BD"/>
    <w:rsid w:val="00890BD1"/>
    <w:rsid w:val="008A08A1"/>
    <w:rsid w:val="008A0D1A"/>
    <w:rsid w:val="008A25B2"/>
    <w:rsid w:val="008A3BDA"/>
    <w:rsid w:val="008A45B6"/>
    <w:rsid w:val="008A530F"/>
    <w:rsid w:val="008A70CB"/>
    <w:rsid w:val="008B0C8C"/>
    <w:rsid w:val="008B157B"/>
    <w:rsid w:val="008B435B"/>
    <w:rsid w:val="008B5DB5"/>
    <w:rsid w:val="008C347A"/>
    <w:rsid w:val="008D682E"/>
    <w:rsid w:val="008D6F99"/>
    <w:rsid w:val="008D7B93"/>
    <w:rsid w:val="008E0336"/>
    <w:rsid w:val="008E2A6D"/>
    <w:rsid w:val="008E3DE8"/>
    <w:rsid w:val="008E79EC"/>
    <w:rsid w:val="009001A5"/>
    <w:rsid w:val="0090047E"/>
    <w:rsid w:val="00903067"/>
    <w:rsid w:val="00906FF9"/>
    <w:rsid w:val="00911E4A"/>
    <w:rsid w:val="00915FE5"/>
    <w:rsid w:val="009169F4"/>
    <w:rsid w:val="00916CBF"/>
    <w:rsid w:val="00921303"/>
    <w:rsid w:val="009229FF"/>
    <w:rsid w:val="00922B38"/>
    <w:rsid w:val="009249AD"/>
    <w:rsid w:val="00926F79"/>
    <w:rsid w:val="00930253"/>
    <w:rsid w:val="009363E5"/>
    <w:rsid w:val="009437A7"/>
    <w:rsid w:val="009457F4"/>
    <w:rsid w:val="00951791"/>
    <w:rsid w:val="00960621"/>
    <w:rsid w:val="00961749"/>
    <w:rsid w:val="00961DB2"/>
    <w:rsid w:val="009665A0"/>
    <w:rsid w:val="00967E5B"/>
    <w:rsid w:val="0097579A"/>
    <w:rsid w:val="009837C5"/>
    <w:rsid w:val="00987EF1"/>
    <w:rsid w:val="00990770"/>
    <w:rsid w:val="009910E2"/>
    <w:rsid w:val="00993161"/>
    <w:rsid w:val="009939B8"/>
    <w:rsid w:val="00993A76"/>
    <w:rsid w:val="009A11D2"/>
    <w:rsid w:val="009A3D35"/>
    <w:rsid w:val="009A7402"/>
    <w:rsid w:val="009B442E"/>
    <w:rsid w:val="009B5943"/>
    <w:rsid w:val="009B5C2E"/>
    <w:rsid w:val="009C0186"/>
    <w:rsid w:val="009C1FD8"/>
    <w:rsid w:val="009C264A"/>
    <w:rsid w:val="009C5207"/>
    <w:rsid w:val="009D072B"/>
    <w:rsid w:val="009E5DDD"/>
    <w:rsid w:val="009E688D"/>
    <w:rsid w:val="00A00FFF"/>
    <w:rsid w:val="00A04721"/>
    <w:rsid w:val="00A058FF"/>
    <w:rsid w:val="00A05927"/>
    <w:rsid w:val="00A0715A"/>
    <w:rsid w:val="00A1537D"/>
    <w:rsid w:val="00A20DA9"/>
    <w:rsid w:val="00A24BB5"/>
    <w:rsid w:val="00A33112"/>
    <w:rsid w:val="00A430F5"/>
    <w:rsid w:val="00A55856"/>
    <w:rsid w:val="00A579FC"/>
    <w:rsid w:val="00A610C0"/>
    <w:rsid w:val="00A6148B"/>
    <w:rsid w:val="00A64888"/>
    <w:rsid w:val="00A64F34"/>
    <w:rsid w:val="00A659CF"/>
    <w:rsid w:val="00A813AD"/>
    <w:rsid w:val="00A85EC5"/>
    <w:rsid w:val="00A878F1"/>
    <w:rsid w:val="00A9323A"/>
    <w:rsid w:val="00A9793D"/>
    <w:rsid w:val="00AA0DD3"/>
    <w:rsid w:val="00AA38EC"/>
    <w:rsid w:val="00AA6B53"/>
    <w:rsid w:val="00AB51B0"/>
    <w:rsid w:val="00AB5D17"/>
    <w:rsid w:val="00AC4427"/>
    <w:rsid w:val="00AC4902"/>
    <w:rsid w:val="00AD4E63"/>
    <w:rsid w:val="00AD7EFF"/>
    <w:rsid w:val="00AE0192"/>
    <w:rsid w:val="00AE1A88"/>
    <w:rsid w:val="00AE35C5"/>
    <w:rsid w:val="00AE4687"/>
    <w:rsid w:val="00AE5945"/>
    <w:rsid w:val="00AE6E84"/>
    <w:rsid w:val="00AF0B1E"/>
    <w:rsid w:val="00AF0DF7"/>
    <w:rsid w:val="00AF4E88"/>
    <w:rsid w:val="00B01A1D"/>
    <w:rsid w:val="00B074F5"/>
    <w:rsid w:val="00B1462F"/>
    <w:rsid w:val="00B16F8F"/>
    <w:rsid w:val="00B20898"/>
    <w:rsid w:val="00B33D93"/>
    <w:rsid w:val="00B33DD0"/>
    <w:rsid w:val="00B344A7"/>
    <w:rsid w:val="00B42377"/>
    <w:rsid w:val="00B43C7A"/>
    <w:rsid w:val="00B4465B"/>
    <w:rsid w:val="00B5257C"/>
    <w:rsid w:val="00B540F3"/>
    <w:rsid w:val="00B55EFD"/>
    <w:rsid w:val="00B60C58"/>
    <w:rsid w:val="00B61AF1"/>
    <w:rsid w:val="00B678E2"/>
    <w:rsid w:val="00B67B37"/>
    <w:rsid w:val="00B67E5A"/>
    <w:rsid w:val="00B7315B"/>
    <w:rsid w:val="00B81903"/>
    <w:rsid w:val="00B81BD0"/>
    <w:rsid w:val="00B8733E"/>
    <w:rsid w:val="00B95833"/>
    <w:rsid w:val="00BA2F1B"/>
    <w:rsid w:val="00BA77DC"/>
    <w:rsid w:val="00BB156A"/>
    <w:rsid w:val="00BB360E"/>
    <w:rsid w:val="00BB474F"/>
    <w:rsid w:val="00BB575B"/>
    <w:rsid w:val="00BB6DAC"/>
    <w:rsid w:val="00BC352E"/>
    <w:rsid w:val="00BC489D"/>
    <w:rsid w:val="00BC6338"/>
    <w:rsid w:val="00BC67D9"/>
    <w:rsid w:val="00BD160A"/>
    <w:rsid w:val="00BD198F"/>
    <w:rsid w:val="00BD1FDC"/>
    <w:rsid w:val="00BE2388"/>
    <w:rsid w:val="00BE2823"/>
    <w:rsid w:val="00BE5AB1"/>
    <w:rsid w:val="00BF0F3B"/>
    <w:rsid w:val="00BF1AC5"/>
    <w:rsid w:val="00BF2584"/>
    <w:rsid w:val="00BF481F"/>
    <w:rsid w:val="00C05881"/>
    <w:rsid w:val="00C07D9A"/>
    <w:rsid w:val="00C11001"/>
    <w:rsid w:val="00C110E2"/>
    <w:rsid w:val="00C11F0B"/>
    <w:rsid w:val="00C23EC8"/>
    <w:rsid w:val="00C24A65"/>
    <w:rsid w:val="00C27F80"/>
    <w:rsid w:val="00C33708"/>
    <w:rsid w:val="00C3373F"/>
    <w:rsid w:val="00C479A3"/>
    <w:rsid w:val="00C53EC9"/>
    <w:rsid w:val="00C62CC7"/>
    <w:rsid w:val="00C63E20"/>
    <w:rsid w:val="00C63F18"/>
    <w:rsid w:val="00C64F9B"/>
    <w:rsid w:val="00C66E12"/>
    <w:rsid w:val="00C718E8"/>
    <w:rsid w:val="00C72450"/>
    <w:rsid w:val="00C74485"/>
    <w:rsid w:val="00C803DB"/>
    <w:rsid w:val="00C80AC6"/>
    <w:rsid w:val="00C8626E"/>
    <w:rsid w:val="00C87DBB"/>
    <w:rsid w:val="00C902DB"/>
    <w:rsid w:val="00C9203D"/>
    <w:rsid w:val="00C95F06"/>
    <w:rsid w:val="00CA5CC3"/>
    <w:rsid w:val="00CB0283"/>
    <w:rsid w:val="00CC0A41"/>
    <w:rsid w:val="00CC2686"/>
    <w:rsid w:val="00CD0C9D"/>
    <w:rsid w:val="00CD4F74"/>
    <w:rsid w:val="00CE4564"/>
    <w:rsid w:val="00CE4A40"/>
    <w:rsid w:val="00CF34B3"/>
    <w:rsid w:val="00CF673F"/>
    <w:rsid w:val="00D01921"/>
    <w:rsid w:val="00D02702"/>
    <w:rsid w:val="00D05AC8"/>
    <w:rsid w:val="00D06C2A"/>
    <w:rsid w:val="00D157D3"/>
    <w:rsid w:val="00D23222"/>
    <w:rsid w:val="00D2482E"/>
    <w:rsid w:val="00D27AFC"/>
    <w:rsid w:val="00D27BE4"/>
    <w:rsid w:val="00D32BB2"/>
    <w:rsid w:val="00D3778E"/>
    <w:rsid w:val="00D44067"/>
    <w:rsid w:val="00D448FC"/>
    <w:rsid w:val="00D45D48"/>
    <w:rsid w:val="00D46ED0"/>
    <w:rsid w:val="00D51965"/>
    <w:rsid w:val="00D535A5"/>
    <w:rsid w:val="00D62606"/>
    <w:rsid w:val="00D645A5"/>
    <w:rsid w:val="00D64938"/>
    <w:rsid w:val="00D65BB0"/>
    <w:rsid w:val="00D72DB9"/>
    <w:rsid w:val="00D74FDE"/>
    <w:rsid w:val="00D8020B"/>
    <w:rsid w:val="00D81FA0"/>
    <w:rsid w:val="00D8454C"/>
    <w:rsid w:val="00D869CD"/>
    <w:rsid w:val="00D9451D"/>
    <w:rsid w:val="00D966DC"/>
    <w:rsid w:val="00DA2472"/>
    <w:rsid w:val="00DB0C81"/>
    <w:rsid w:val="00DB230C"/>
    <w:rsid w:val="00DB4A6D"/>
    <w:rsid w:val="00DB4F00"/>
    <w:rsid w:val="00DD008C"/>
    <w:rsid w:val="00DD1EB5"/>
    <w:rsid w:val="00DD20DF"/>
    <w:rsid w:val="00DD4CF3"/>
    <w:rsid w:val="00DE19EE"/>
    <w:rsid w:val="00DE1E41"/>
    <w:rsid w:val="00DE422A"/>
    <w:rsid w:val="00DF71A9"/>
    <w:rsid w:val="00E110AE"/>
    <w:rsid w:val="00E13F9C"/>
    <w:rsid w:val="00E2113B"/>
    <w:rsid w:val="00E2680F"/>
    <w:rsid w:val="00E26921"/>
    <w:rsid w:val="00E27C3C"/>
    <w:rsid w:val="00E27EEB"/>
    <w:rsid w:val="00E30BB5"/>
    <w:rsid w:val="00E31648"/>
    <w:rsid w:val="00E32540"/>
    <w:rsid w:val="00E401FC"/>
    <w:rsid w:val="00E54D68"/>
    <w:rsid w:val="00E6050D"/>
    <w:rsid w:val="00E610CB"/>
    <w:rsid w:val="00E61D18"/>
    <w:rsid w:val="00E727EF"/>
    <w:rsid w:val="00E7684A"/>
    <w:rsid w:val="00E77F41"/>
    <w:rsid w:val="00E875E3"/>
    <w:rsid w:val="00E87B3F"/>
    <w:rsid w:val="00E94592"/>
    <w:rsid w:val="00E95A52"/>
    <w:rsid w:val="00EA008A"/>
    <w:rsid w:val="00EA3081"/>
    <w:rsid w:val="00EB2DA8"/>
    <w:rsid w:val="00EB330F"/>
    <w:rsid w:val="00EB33AB"/>
    <w:rsid w:val="00EB6ABE"/>
    <w:rsid w:val="00EB724E"/>
    <w:rsid w:val="00EB7494"/>
    <w:rsid w:val="00EC41EF"/>
    <w:rsid w:val="00EC5554"/>
    <w:rsid w:val="00ED2254"/>
    <w:rsid w:val="00ED3685"/>
    <w:rsid w:val="00ED3F1F"/>
    <w:rsid w:val="00EE02A3"/>
    <w:rsid w:val="00EE4B0A"/>
    <w:rsid w:val="00EE6575"/>
    <w:rsid w:val="00EE7233"/>
    <w:rsid w:val="00EE7C8C"/>
    <w:rsid w:val="00EE7CCD"/>
    <w:rsid w:val="00EF50F9"/>
    <w:rsid w:val="00F0201B"/>
    <w:rsid w:val="00F0276D"/>
    <w:rsid w:val="00F04A9B"/>
    <w:rsid w:val="00F069C7"/>
    <w:rsid w:val="00F1498C"/>
    <w:rsid w:val="00F14DE4"/>
    <w:rsid w:val="00F21798"/>
    <w:rsid w:val="00F21B41"/>
    <w:rsid w:val="00F21C33"/>
    <w:rsid w:val="00F23052"/>
    <w:rsid w:val="00F25D72"/>
    <w:rsid w:val="00F27D93"/>
    <w:rsid w:val="00F43513"/>
    <w:rsid w:val="00F4651F"/>
    <w:rsid w:val="00F46F6E"/>
    <w:rsid w:val="00F51037"/>
    <w:rsid w:val="00F52E25"/>
    <w:rsid w:val="00F53AF5"/>
    <w:rsid w:val="00F53FAB"/>
    <w:rsid w:val="00F542D9"/>
    <w:rsid w:val="00F6511E"/>
    <w:rsid w:val="00F71721"/>
    <w:rsid w:val="00F723F8"/>
    <w:rsid w:val="00F77351"/>
    <w:rsid w:val="00F8440C"/>
    <w:rsid w:val="00F85A0B"/>
    <w:rsid w:val="00F86BEE"/>
    <w:rsid w:val="00F90200"/>
    <w:rsid w:val="00FA0EE8"/>
    <w:rsid w:val="00FA7642"/>
    <w:rsid w:val="00FB5D35"/>
    <w:rsid w:val="00FC328D"/>
    <w:rsid w:val="00FC51A1"/>
    <w:rsid w:val="00FC73F1"/>
    <w:rsid w:val="00FD5BD6"/>
    <w:rsid w:val="00FD7ECA"/>
    <w:rsid w:val="00FE0ED8"/>
    <w:rsid w:val="00FE10C4"/>
    <w:rsid w:val="00FE7FE3"/>
    <w:rsid w:val="00FF4E4C"/>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B12E67"/>
  <w15:docId w15:val="{EA85B173-369D-4038-8E53-741233C3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link w:val="Heading2Char"/>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link w:val="Heading3Char"/>
    <w:qFormat/>
    <w:rsid w:val="00B5257C"/>
    <w:pPr>
      <w:keepNext/>
      <w:numPr>
        <w:ilvl w:val="2"/>
        <w:numId w:val="29"/>
      </w:numPr>
      <w:tabs>
        <w:tab w:val="left" w:pos="1080"/>
      </w:tabs>
      <w:spacing w:before="24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uiPriority w:val="99"/>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A7982"/>
    <w:rPr>
      <w:sz w:val="16"/>
      <w:szCs w:val="16"/>
    </w:rPr>
  </w:style>
  <w:style w:type="paragraph" w:styleId="CommentText">
    <w:name w:val="annotation text"/>
    <w:basedOn w:val="Normal"/>
    <w:link w:val="CommentTextChar"/>
    <w:uiPriority w:val="99"/>
    <w:semiHidden/>
    <w:unhideWhenUsed/>
    <w:rsid w:val="003A7982"/>
    <w:rPr>
      <w:sz w:val="20"/>
    </w:rPr>
  </w:style>
  <w:style w:type="character" w:customStyle="1" w:styleId="CommentTextChar">
    <w:name w:val="Comment Text Char"/>
    <w:basedOn w:val="DefaultParagraphFont"/>
    <w:link w:val="CommentText"/>
    <w:uiPriority w:val="99"/>
    <w:semiHidden/>
    <w:rsid w:val="003A7982"/>
  </w:style>
  <w:style w:type="paragraph" w:styleId="CommentSubject">
    <w:name w:val="annotation subject"/>
    <w:basedOn w:val="CommentText"/>
    <w:next w:val="CommentText"/>
    <w:link w:val="CommentSubjectChar"/>
    <w:uiPriority w:val="99"/>
    <w:semiHidden/>
    <w:unhideWhenUsed/>
    <w:rsid w:val="003A7982"/>
    <w:rPr>
      <w:b/>
      <w:bCs/>
    </w:rPr>
  </w:style>
  <w:style w:type="character" w:customStyle="1" w:styleId="CommentSubjectChar">
    <w:name w:val="Comment Subject Char"/>
    <w:basedOn w:val="CommentTextChar"/>
    <w:link w:val="CommentSubject"/>
    <w:uiPriority w:val="99"/>
    <w:semiHidden/>
    <w:rsid w:val="003A7982"/>
    <w:rPr>
      <w:b/>
      <w:bCs/>
    </w:rPr>
  </w:style>
  <w:style w:type="character" w:customStyle="1" w:styleId="Heading2Char">
    <w:name w:val="Heading 2 Char"/>
    <w:basedOn w:val="DefaultParagraphFont"/>
    <w:link w:val="Heading2"/>
    <w:rsid w:val="00212CF5"/>
    <w:rPr>
      <w:rFonts w:ascii="Arial" w:hAnsi="Arial"/>
      <w:b/>
      <w:smallCaps/>
      <w:sz w:val="22"/>
      <w:szCs w:val="22"/>
    </w:rPr>
  </w:style>
  <w:style w:type="character" w:customStyle="1" w:styleId="Heading3Char">
    <w:name w:val="Heading 3 Char"/>
    <w:basedOn w:val="DefaultParagraphFont"/>
    <w:link w:val="Heading3"/>
    <w:rsid w:val="00212CF5"/>
    <w:rPr>
      <w:b/>
      <w:bCs/>
      <w:sz w:val="22"/>
      <w:szCs w:val="24"/>
    </w:rPr>
  </w:style>
  <w:style w:type="character" w:styleId="UnresolvedMention">
    <w:name w:val="Unresolved Mention"/>
    <w:basedOn w:val="DefaultParagraphFont"/>
    <w:uiPriority w:val="99"/>
    <w:semiHidden/>
    <w:unhideWhenUsed/>
    <w:rsid w:val="00A64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44841945">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796727547">
      <w:bodyDiv w:val="1"/>
      <w:marLeft w:val="0"/>
      <w:marRight w:val="0"/>
      <w:marTop w:val="0"/>
      <w:marBottom w:val="0"/>
      <w:divBdr>
        <w:top w:val="none" w:sz="0" w:space="0" w:color="auto"/>
        <w:left w:val="none" w:sz="0" w:space="0" w:color="auto"/>
        <w:bottom w:val="none" w:sz="0" w:space="0" w:color="auto"/>
        <w:right w:val="none" w:sz="0" w:space="0" w:color="auto"/>
      </w:divBdr>
    </w:div>
    <w:div w:id="810096801">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585459753">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00487093">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890219855">
      <w:bodyDiv w:val="1"/>
      <w:marLeft w:val="0"/>
      <w:marRight w:val="0"/>
      <w:marTop w:val="0"/>
      <w:marBottom w:val="0"/>
      <w:divBdr>
        <w:top w:val="none" w:sz="0" w:space="0" w:color="auto"/>
        <w:left w:val="none" w:sz="0" w:space="0" w:color="auto"/>
        <w:bottom w:val="none" w:sz="0" w:space="0" w:color="auto"/>
        <w:right w:val="none" w:sz="0" w:space="0" w:color="auto"/>
      </w:divBdr>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p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s-gm.org/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417D-806F-4CF8-998D-23A495A5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3180</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creator>Greg Anderson</dc:creator>
  <cp:lastModifiedBy>Ed G. teNyenhuis</cp:lastModifiedBy>
  <cp:revision>2</cp:revision>
  <cp:lastPrinted>2019-03-25T15:33:00Z</cp:lastPrinted>
  <dcterms:created xsi:type="dcterms:W3CDTF">2021-03-16T19:59:00Z</dcterms:created>
  <dcterms:modified xsi:type="dcterms:W3CDTF">2021-03-16T19:59:00Z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